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11298" w14:textId="28B20F7B" w:rsidR="00EB5FF2" w:rsidRDefault="005168BF" w:rsidP="00EC2BE4">
      <w:pPr>
        <w:jc w:val="center"/>
      </w:pPr>
      <w:r>
        <w:rPr>
          <w:noProof/>
        </w:rPr>
        <w:drawing>
          <wp:anchor distT="0" distB="0" distL="114300" distR="114300" simplePos="0" relativeHeight="251658240" behindDoc="0" locked="0" layoutInCell="1" allowOverlap="1" wp14:anchorId="5208B7ED" wp14:editId="598BEC58">
            <wp:simplePos x="0" y="0"/>
            <wp:positionH relativeFrom="margin">
              <wp:align>center</wp:align>
            </wp:positionH>
            <wp:positionV relativeFrom="paragraph">
              <wp:posOffset>0</wp:posOffset>
            </wp:positionV>
            <wp:extent cx="4762500" cy="4762500"/>
            <wp:effectExtent l="0" t="0" r="0" b="0"/>
            <wp:wrapSquare wrapText="bothSides"/>
            <wp:docPr id="168707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78241" name="Picture 1687078241"/>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14:sizeRelH relativeFrom="page">
              <wp14:pctWidth>0</wp14:pctWidth>
            </wp14:sizeRelH>
            <wp14:sizeRelV relativeFrom="page">
              <wp14:pctHeight>0</wp14:pctHeight>
            </wp14:sizeRelV>
          </wp:anchor>
        </w:drawing>
      </w:r>
    </w:p>
    <w:p w14:paraId="143DE98A" w14:textId="3EF4FAE1" w:rsidR="00BE2777" w:rsidRDefault="00BE2777" w:rsidP="00BE2777">
      <w:pPr>
        <w:jc w:val="center"/>
      </w:pPr>
    </w:p>
    <w:p w14:paraId="16BC9DEA" w14:textId="6FE71C8A" w:rsidR="00BE2777" w:rsidRPr="005168BF" w:rsidRDefault="005029E0" w:rsidP="00BE2777">
      <w:pPr>
        <w:jc w:val="center"/>
        <w:rPr>
          <w:b/>
          <w:bCs/>
          <w:sz w:val="40"/>
          <w:szCs w:val="40"/>
        </w:rPr>
      </w:pPr>
      <w:r>
        <w:rPr>
          <w:b/>
          <w:bCs/>
          <w:sz w:val="40"/>
          <w:szCs w:val="40"/>
        </w:rPr>
        <w:t>Illness, administering Medication and Individual Health Plans</w:t>
      </w:r>
      <w:r w:rsidR="001119BE">
        <w:rPr>
          <w:b/>
          <w:bCs/>
          <w:sz w:val="40"/>
          <w:szCs w:val="40"/>
        </w:rPr>
        <w:t xml:space="preserve"> Policy</w:t>
      </w:r>
    </w:p>
    <w:p w14:paraId="17EC1011" w14:textId="0CF452F7"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updated: </w:t>
      </w:r>
      <w:r w:rsidR="005168BF" w:rsidRPr="005168BF">
        <w:rPr>
          <w:rFonts w:asciiTheme="minorHAnsi" w:hAnsiTheme="minorHAnsi" w:cstheme="minorHAnsi"/>
          <w:b/>
          <w:sz w:val="22"/>
          <w:szCs w:val="22"/>
        </w:rPr>
        <w:t>April 2024</w:t>
      </w:r>
    </w:p>
    <w:p w14:paraId="563120BC" w14:textId="494E30B3" w:rsidR="00233954" w:rsidRPr="005168BF" w:rsidRDefault="00233954" w:rsidP="00233954">
      <w:pPr>
        <w:pStyle w:val="BodyText"/>
        <w:spacing w:before="9"/>
        <w:rPr>
          <w:rFonts w:asciiTheme="minorHAnsi" w:hAnsiTheme="minorHAnsi" w:cstheme="minorHAnsi"/>
          <w:b/>
          <w:sz w:val="22"/>
          <w:szCs w:val="22"/>
        </w:rPr>
      </w:pPr>
      <w:r w:rsidRPr="005168BF">
        <w:rPr>
          <w:rFonts w:asciiTheme="minorHAnsi" w:hAnsiTheme="minorHAnsi" w:cstheme="minorHAnsi"/>
          <w:b/>
          <w:sz w:val="22"/>
          <w:szCs w:val="22"/>
        </w:rPr>
        <w:t xml:space="preserve">  Date of next review: </w:t>
      </w:r>
      <w:r w:rsidR="005168BF" w:rsidRPr="005168BF">
        <w:rPr>
          <w:rFonts w:asciiTheme="minorHAnsi" w:hAnsiTheme="minorHAnsi" w:cstheme="minorHAnsi"/>
          <w:b/>
          <w:sz w:val="22"/>
          <w:szCs w:val="22"/>
        </w:rPr>
        <w:t>April 2025</w:t>
      </w:r>
    </w:p>
    <w:p w14:paraId="22852686" w14:textId="77777777" w:rsidR="005029E0" w:rsidRPr="005029E0" w:rsidRDefault="005029E0" w:rsidP="005029E0">
      <w:pPr>
        <w:jc w:val="both"/>
        <w:rPr>
          <w:rFonts w:cstheme="minorHAnsi"/>
        </w:rPr>
      </w:pPr>
    </w:p>
    <w:p w14:paraId="69239541" w14:textId="4C465951" w:rsidR="005029E0" w:rsidRPr="005029E0" w:rsidRDefault="005029E0" w:rsidP="005029E0">
      <w:pPr>
        <w:jc w:val="both"/>
        <w:rPr>
          <w:rFonts w:cstheme="minorHAnsi"/>
        </w:rPr>
      </w:pPr>
      <w:r>
        <w:rPr>
          <w:rFonts w:cstheme="minorHAnsi"/>
        </w:rPr>
        <w:t>Woven Nursery Enterprise Limited</w:t>
      </w:r>
      <w:r w:rsidRPr="005029E0">
        <w:rPr>
          <w:rFonts w:cstheme="minorHAnsi"/>
        </w:rPr>
        <w:t xml:space="preserve"> aims to keep everybody, including children, staff, families and visitors as safe and healthy as possible. We are a setting focused on providing education and are not equipped to care for children and or adults who are feeling unwell. We do however have provision in place for short term care, should a child or adult become unwell. We will always do our utmost to take care of anybody who is unwell according to these policies and procedures and according to the paediatric first aid training that our staff team receive. </w:t>
      </w:r>
    </w:p>
    <w:p w14:paraId="1521CFC2" w14:textId="77777777" w:rsidR="005029E0" w:rsidRPr="005029E0" w:rsidRDefault="005029E0" w:rsidP="005029E0">
      <w:pPr>
        <w:ind w:left="360"/>
        <w:jc w:val="both"/>
        <w:rPr>
          <w:rFonts w:cstheme="minorHAnsi"/>
        </w:rPr>
      </w:pPr>
    </w:p>
    <w:p w14:paraId="4D2C0397" w14:textId="77777777" w:rsidR="005029E0" w:rsidRPr="005029E0" w:rsidRDefault="005029E0" w:rsidP="005029E0">
      <w:pPr>
        <w:spacing w:after="0" w:line="240" w:lineRule="auto"/>
        <w:jc w:val="both"/>
        <w:rPr>
          <w:rFonts w:cstheme="minorHAnsi"/>
          <w:b/>
          <w:bCs/>
          <w:u w:val="single"/>
        </w:rPr>
      </w:pPr>
      <w:r w:rsidRPr="005029E0">
        <w:rPr>
          <w:rFonts w:cstheme="minorHAnsi"/>
          <w:b/>
          <w:bCs/>
          <w:u w:val="single"/>
        </w:rPr>
        <w:t>Procedures</w:t>
      </w:r>
    </w:p>
    <w:p w14:paraId="2C92A7F3" w14:textId="77777777" w:rsidR="005029E0" w:rsidRPr="005029E0" w:rsidRDefault="005029E0" w:rsidP="005029E0">
      <w:pPr>
        <w:ind w:left="720"/>
        <w:jc w:val="both"/>
        <w:rPr>
          <w:rFonts w:cstheme="minorHAnsi"/>
          <w:b/>
          <w:bCs/>
          <w:u w:val="single"/>
        </w:rPr>
      </w:pPr>
    </w:p>
    <w:p w14:paraId="1CC68B61" w14:textId="77777777" w:rsidR="005029E0" w:rsidRDefault="005029E0" w:rsidP="005029E0">
      <w:pPr>
        <w:pStyle w:val="ListParagraph"/>
        <w:numPr>
          <w:ilvl w:val="0"/>
          <w:numId w:val="24"/>
        </w:numPr>
        <w:spacing w:after="0" w:line="240" w:lineRule="auto"/>
        <w:jc w:val="both"/>
        <w:rPr>
          <w:rFonts w:cstheme="minorHAnsi"/>
          <w:b/>
          <w:bCs/>
        </w:rPr>
      </w:pPr>
      <w:r w:rsidRPr="005029E0">
        <w:rPr>
          <w:rFonts w:cstheme="minorHAnsi"/>
          <w:b/>
          <w:bCs/>
        </w:rPr>
        <w:t>When should a person or child not attend the setting?</w:t>
      </w:r>
    </w:p>
    <w:p w14:paraId="1EC0B1F3" w14:textId="77777777" w:rsidR="005029E0" w:rsidRDefault="005029E0" w:rsidP="005029E0">
      <w:pPr>
        <w:pStyle w:val="ListParagraph"/>
        <w:spacing w:after="0" w:line="240" w:lineRule="auto"/>
        <w:jc w:val="both"/>
        <w:rPr>
          <w:rFonts w:cstheme="minorHAnsi"/>
        </w:rPr>
      </w:pPr>
      <w:r w:rsidRPr="005029E0">
        <w:rPr>
          <w:rFonts w:cstheme="minorHAnsi"/>
        </w:rPr>
        <w:t xml:space="preserve">The best place for a child who is not feeling well to be is at home, with his/her primary caregivers or under medical care in more severe cases. As a general rule, if a child is in need of pain relief or medication to control a fever then s/he should be kept at home. </w:t>
      </w:r>
    </w:p>
    <w:p w14:paraId="799A3791" w14:textId="77777777" w:rsidR="005029E0" w:rsidRDefault="005029E0" w:rsidP="005029E0">
      <w:pPr>
        <w:pStyle w:val="ListParagraph"/>
        <w:spacing w:after="0" w:line="240" w:lineRule="auto"/>
        <w:jc w:val="both"/>
        <w:rPr>
          <w:rFonts w:cstheme="minorHAnsi"/>
        </w:rPr>
      </w:pPr>
      <w:r w:rsidRPr="005029E0">
        <w:rPr>
          <w:rFonts w:cstheme="minorHAnsi"/>
        </w:rPr>
        <w:lastRenderedPageBreak/>
        <w:t xml:space="preserve">Please do </w:t>
      </w:r>
      <w:r w:rsidRPr="005029E0">
        <w:rPr>
          <w:rFonts w:cstheme="minorHAnsi"/>
          <w:b/>
          <w:bCs/>
        </w:rPr>
        <w:t>not</w:t>
      </w:r>
      <w:r w:rsidRPr="005029E0">
        <w:rPr>
          <w:rFonts w:cstheme="minorHAnsi"/>
        </w:rPr>
        <w:t xml:space="preserve"> give your child medication and then send them to the setting without discussing this with your child’s key person or a senior member of staff. Certain exceptions can be made, for example teething, ongoing conditions, minor injury, etc but typically the child would be required to stay at home. </w:t>
      </w:r>
    </w:p>
    <w:p w14:paraId="78D3D00A" w14:textId="77777777" w:rsidR="005029E0" w:rsidRDefault="005029E0" w:rsidP="005029E0">
      <w:pPr>
        <w:pStyle w:val="ListParagraph"/>
        <w:spacing w:after="0" w:line="240" w:lineRule="auto"/>
        <w:jc w:val="both"/>
        <w:rPr>
          <w:rFonts w:cstheme="minorHAnsi"/>
        </w:rPr>
      </w:pPr>
    </w:p>
    <w:p w14:paraId="09DB3892" w14:textId="77777777" w:rsidR="005029E0" w:rsidRDefault="005029E0" w:rsidP="005029E0">
      <w:pPr>
        <w:pStyle w:val="ListParagraph"/>
        <w:spacing w:after="0" w:line="240" w:lineRule="auto"/>
        <w:jc w:val="both"/>
        <w:rPr>
          <w:rFonts w:cstheme="minorHAnsi"/>
        </w:rPr>
      </w:pPr>
      <w:r w:rsidRPr="005029E0">
        <w:rPr>
          <w:rFonts w:cstheme="minorHAnsi"/>
        </w:rPr>
        <w:t xml:space="preserve">Remember a fever is a sign that your child is fighting an infection. Please do not send an unwell or feverish child to nursery as it puts all of the other children and staff at risk. </w:t>
      </w:r>
      <w:r w:rsidRPr="005029E0">
        <w:rPr>
          <w:rFonts w:cstheme="minorHAnsi"/>
          <w:b/>
          <w:bCs/>
        </w:rPr>
        <w:t xml:space="preserve">For specific illness exclusions please see the guidelines in annex 1. </w:t>
      </w:r>
      <w:r w:rsidRPr="005029E0">
        <w:rPr>
          <w:rFonts w:cstheme="minorHAnsi"/>
        </w:rPr>
        <w:t xml:space="preserve">Children, staff and volunteers are expected to follow the same guidance for exclusion should they not be well. </w:t>
      </w:r>
    </w:p>
    <w:p w14:paraId="779504CF" w14:textId="77777777" w:rsidR="005029E0" w:rsidRDefault="005029E0" w:rsidP="005029E0">
      <w:pPr>
        <w:pStyle w:val="ListParagraph"/>
        <w:spacing w:after="0" w:line="240" w:lineRule="auto"/>
        <w:jc w:val="both"/>
        <w:rPr>
          <w:rFonts w:cstheme="minorHAnsi"/>
        </w:rPr>
      </w:pPr>
    </w:p>
    <w:p w14:paraId="6E93C04D" w14:textId="77777777" w:rsidR="005029E0" w:rsidRDefault="005029E0" w:rsidP="005029E0">
      <w:pPr>
        <w:pStyle w:val="ListParagraph"/>
        <w:spacing w:after="0" w:line="240" w:lineRule="auto"/>
        <w:jc w:val="both"/>
        <w:rPr>
          <w:rFonts w:cstheme="minorHAnsi"/>
        </w:rPr>
      </w:pPr>
      <w:r w:rsidRPr="005029E0">
        <w:rPr>
          <w:rFonts w:cstheme="minorHAnsi"/>
        </w:rPr>
        <w:t>If a child us unwell and will not be attending the setting, the parents should notify the nursery at their earliest convenience either via email</w:t>
      </w:r>
      <w:r>
        <w:rPr>
          <w:rFonts w:cstheme="minorHAnsi"/>
        </w:rPr>
        <w:t xml:space="preserve">- </w:t>
      </w:r>
      <w:r w:rsidRPr="005029E0">
        <w:rPr>
          <w:rFonts w:cstheme="minorHAnsi"/>
        </w:rPr>
        <w:t>manager@</w:t>
      </w:r>
      <w:r>
        <w:rPr>
          <w:rFonts w:cstheme="minorHAnsi"/>
        </w:rPr>
        <w:t>wovennursery</w:t>
      </w:r>
      <w:r w:rsidRPr="005029E0">
        <w:rPr>
          <w:rFonts w:cstheme="minorHAnsi"/>
        </w:rPr>
        <w:t xml:space="preserve">.com, telephone call </w:t>
      </w:r>
      <w:r>
        <w:rPr>
          <w:rFonts w:cstheme="minorHAnsi"/>
        </w:rPr>
        <w:t>07544375845</w:t>
      </w:r>
    </w:p>
    <w:p w14:paraId="3C8C457E" w14:textId="77777777" w:rsidR="005029E0" w:rsidRDefault="005029E0" w:rsidP="005029E0">
      <w:pPr>
        <w:pStyle w:val="ListParagraph"/>
        <w:spacing w:after="0" w:line="240" w:lineRule="auto"/>
        <w:jc w:val="both"/>
        <w:rPr>
          <w:rFonts w:cstheme="minorHAnsi"/>
        </w:rPr>
      </w:pPr>
    </w:p>
    <w:p w14:paraId="6F1263F7" w14:textId="35453EF0" w:rsidR="005029E0" w:rsidRPr="005029E0" w:rsidRDefault="005029E0" w:rsidP="005029E0">
      <w:pPr>
        <w:pStyle w:val="ListParagraph"/>
        <w:spacing w:after="0" w:line="240" w:lineRule="auto"/>
        <w:jc w:val="both"/>
        <w:rPr>
          <w:rFonts w:cstheme="minorHAnsi"/>
          <w:b/>
          <w:bCs/>
        </w:rPr>
      </w:pPr>
      <w:r w:rsidRPr="005029E0">
        <w:rPr>
          <w:rFonts w:cstheme="minorHAnsi"/>
        </w:rPr>
        <w:t xml:space="preserve">If a staff member or volunteer is not able to attend the setting, then s/he must notify the nursery manager or their supervisor at their earliest convenience. It is expected that you will personally call to report your expected absence, if you need to notify during the hours of 8pm and 7am you may message and then follow up with a telephone call during the morning. Please bear in mind that late notification causes real struggles with finding replacement staff or volunteers where necessary. </w:t>
      </w:r>
    </w:p>
    <w:p w14:paraId="412141F4" w14:textId="77777777" w:rsidR="005029E0" w:rsidRDefault="005029E0" w:rsidP="005029E0">
      <w:pPr>
        <w:spacing w:after="0" w:line="240" w:lineRule="auto"/>
        <w:jc w:val="both"/>
        <w:rPr>
          <w:rFonts w:cstheme="minorHAnsi"/>
        </w:rPr>
      </w:pPr>
    </w:p>
    <w:p w14:paraId="715481E7" w14:textId="77777777" w:rsidR="005029E0" w:rsidRDefault="005029E0" w:rsidP="005029E0">
      <w:pPr>
        <w:pStyle w:val="ListParagraph"/>
        <w:numPr>
          <w:ilvl w:val="0"/>
          <w:numId w:val="24"/>
        </w:numPr>
        <w:spacing w:after="0" w:line="240" w:lineRule="auto"/>
        <w:jc w:val="both"/>
        <w:rPr>
          <w:rFonts w:cstheme="minorHAnsi"/>
          <w:b/>
          <w:bCs/>
        </w:rPr>
      </w:pPr>
      <w:r w:rsidRPr="005029E0">
        <w:rPr>
          <w:rFonts w:cstheme="minorHAnsi"/>
          <w:b/>
          <w:bCs/>
        </w:rPr>
        <w:t>What if someone becomes unwell while at Nursery?</w:t>
      </w:r>
    </w:p>
    <w:p w14:paraId="186A9964" w14:textId="77777777" w:rsidR="005029E0" w:rsidRDefault="005029E0" w:rsidP="005029E0">
      <w:pPr>
        <w:pStyle w:val="ListParagraph"/>
        <w:spacing w:after="0" w:line="240" w:lineRule="auto"/>
        <w:jc w:val="both"/>
        <w:rPr>
          <w:rFonts w:cstheme="minorHAnsi"/>
          <w:b/>
          <w:bCs/>
        </w:rPr>
      </w:pPr>
      <w:r w:rsidRPr="005029E0">
        <w:rPr>
          <w:rFonts w:cstheme="minorHAnsi"/>
          <w:b/>
          <w:bCs/>
        </w:rPr>
        <w:t>Children</w:t>
      </w:r>
    </w:p>
    <w:p w14:paraId="33C17365" w14:textId="77777777" w:rsidR="005029E0" w:rsidRDefault="005029E0" w:rsidP="005029E0">
      <w:pPr>
        <w:spacing w:after="0" w:line="240" w:lineRule="auto"/>
        <w:jc w:val="both"/>
        <w:rPr>
          <w:rFonts w:cstheme="minorHAnsi"/>
          <w:b/>
          <w:bCs/>
        </w:rPr>
      </w:pPr>
    </w:p>
    <w:p w14:paraId="2EC2D09D" w14:textId="77777777" w:rsidR="005029E0" w:rsidRDefault="005029E0" w:rsidP="005029E0">
      <w:pPr>
        <w:pStyle w:val="ListParagraph"/>
        <w:spacing w:after="0" w:line="240" w:lineRule="auto"/>
        <w:jc w:val="both"/>
        <w:rPr>
          <w:rFonts w:cstheme="minorHAnsi"/>
        </w:rPr>
      </w:pPr>
      <w:r w:rsidRPr="005029E0">
        <w:rPr>
          <w:rFonts w:cstheme="minorHAnsi"/>
        </w:rPr>
        <w:t xml:space="preserve">If a child becomes unwell or feeling poorly the key person or another member of staff will call and report this to the parents. Depending on the severity of the child’s condition the child may be able to remain at nursery under careful supervision, or the parents will be requested to collect the child. If the parents or guardians are not contactable, then we will contact the emergency contacts on record. It is VERY important to ensure that contact details for parents, guardians and emergency contacts remain up to date. </w:t>
      </w:r>
    </w:p>
    <w:p w14:paraId="0F7A70E6" w14:textId="77777777" w:rsidR="005029E0" w:rsidRPr="004B4E7F" w:rsidRDefault="005029E0" w:rsidP="004B4E7F">
      <w:pPr>
        <w:spacing w:after="0" w:line="240" w:lineRule="auto"/>
        <w:jc w:val="both"/>
        <w:rPr>
          <w:rFonts w:cstheme="minorHAnsi"/>
        </w:rPr>
      </w:pPr>
    </w:p>
    <w:p w14:paraId="6749EB5D" w14:textId="77777777" w:rsidR="005029E0" w:rsidRDefault="005029E0" w:rsidP="005029E0">
      <w:pPr>
        <w:pStyle w:val="ListParagraph"/>
        <w:spacing w:after="0" w:line="240" w:lineRule="auto"/>
        <w:jc w:val="both"/>
        <w:rPr>
          <w:rFonts w:cstheme="minorHAnsi"/>
        </w:rPr>
      </w:pPr>
      <w:r w:rsidRPr="005029E0">
        <w:rPr>
          <w:rFonts w:cstheme="minorHAnsi"/>
        </w:rPr>
        <w:t xml:space="preserve">Should a child be displaying symptoms of conditions listed in (Annex 1); the child seems to be in pain; they have a </w:t>
      </w:r>
      <w:proofErr w:type="gramStart"/>
      <w:r w:rsidRPr="005029E0">
        <w:rPr>
          <w:rFonts w:cstheme="minorHAnsi"/>
        </w:rPr>
        <w:t>fever</w:t>
      </w:r>
      <w:proofErr w:type="gramEnd"/>
      <w:r w:rsidRPr="005029E0">
        <w:rPr>
          <w:rFonts w:cstheme="minorHAnsi"/>
        </w:rPr>
        <w:t xml:space="preserve"> or they are having irregular tummy issues then they will be requested to be collect ASAP. </w:t>
      </w:r>
    </w:p>
    <w:p w14:paraId="19D73763" w14:textId="77777777" w:rsidR="005029E0" w:rsidRDefault="005029E0" w:rsidP="005029E0">
      <w:pPr>
        <w:pStyle w:val="ListParagraph"/>
        <w:spacing w:after="0" w:line="240" w:lineRule="auto"/>
        <w:jc w:val="both"/>
        <w:rPr>
          <w:rFonts w:cstheme="minorHAnsi"/>
        </w:rPr>
      </w:pPr>
    </w:p>
    <w:p w14:paraId="70749A51" w14:textId="77777777" w:rsidR="005029E0" w:rsidRPr="005029E0" w:rsidRDefault="005029E0" w:rsidP="005029E0">
      <w:pPr>
        <w:pStyle w:val="ListParagraph"/>
        <w:spacing w:after="0" w:line="240" w:lineRule="auto"/>
        <w:jc w:val="both"/>
        <w:rPr>
          <w:rFonts w:cstheme="minorHAnsi"/>
          <w:b/>
          <w:bCs/>
        </w:rPr>
      </w:pPr>
      <w:r w:rsidRPr="005029E0">
        <w:rPr>
          <w:rFonts w:cstheme="minorHAnsi"/>
        </w:rPr>
        <w:t xml:space="preserve">See the guidelines below for what to do if a child develops a fever when at nursery: </w:t>
      </w:r>
    </w:p>
    <w:p w14:paraId="7CBB0BDB" w14:textId="77777777" w:rsidR="005029E0" w:rsidRPr="005029E0" w:rsidRDefault="005029E0" w:rsidP="005029E0">
      <w:pPr>
        <w:spacing w:after="0" w:line="240" w:lineRule="auto"/>
        <w:jc w:val="both"/>
        <w:rPr>
          <w:rFonts w:cstheme="minorHAnsi"/>
          <w:b/>
          <w:bCs/>
        </w:rPr>
      </w:pPr>
    </w:p>
    <w:tbl>
      <w:tblPr>
        <w:tblpPr w:leftFromText="180" w:rightFromText="180" w:vertAnchor="text" w:horzAnchor="margin" w:tblpXSpec="center" w:tblpY="95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134"/>
        <w:gridCol w:w="7512"/>
      </w:tblGrid>
      <w:tr w:rsidR="005029E0" w:rsidRPr="005029E0" w14:paraId="60ECADE3" w14:textId="77777777" w:rsidTr="005029E0">
        <w:tc>
          <w:tcPr>
            <w:tcW w:w="1560" w:type="dxa"/>
            <w:shd w:val="clear" w:color="auto" w:fill="auto"/>
          </w:tcPr>
          <w:p w14:paraId="1579B1BD" w14:textId="77777777" w:rsidR="005029E0" w:rsidRPr="005029E0" w:rsidRDefault="005029E0" w:rsidP="005029E0">
            <w:pPr>
              <w:jc w:val="both"/>
              <w:rPr>
                <w:rFonts w:cstheme="minorHAnsi"/>
                <w:b/>
                <w:bCs/>
              </w:rPr>
            </w:pPr>
            <w:r w:rsidRPr="005029E0">
              <w:rPr>
                <w:rFonts w:cstheme="minorHAnsi"/>
                <w:b/>
                <w:bCs/>
              </w:rPr>
              <w:t>Body Temperature</w:t>
            </w:r>
          </w:p>
        </w:tc>
        <w:tc>
          <w:tcPr>
            <w:tcW w:w="1134" w:type="dxa"/>
            <w:shd w:val="clear" w:color="auto" w:fill="auto"/>
          </w:tcPr>
          <w:p w14:paraId="78A45D19" w14:textId="77777777" w:rsidR="005029E0" w:rsidRPr="005029E0" w:rsidRDefault="005029E0" w:rsidP="005029E0">
            <w:pPr>
              <w:rPr>
                <w:rFonts w:cstheme="minorHAnsi"/>
                <w:b/>
                <w:bCs/>
              </w:rPr>
            </w:pPr>
            <w:r w:rsidRPr="005029E0">
              <w:rPr>
                <w:rFonts w:cstheme="minorHAnsi"/>
                <w:b/>
                <w:bCs/>
              </w:rPr>
              <w:t>What it means</w:t>
            </w:r>
          </w:p>
        </w:tc>
        <w:tc>
          <w:tcPr>
            <w:tcW w:w="7512" w:type="dxa"/>
            <w:shd w:val="clear" w:color="auto" w:fill="auto"/>
          </w:tcPr>
          <w:p w14:paraId="5494862F" w14:textId="77777777" w:rsidR="005029E0" w:rsidRPr="005029E0" w:rsidRDefault="005029E0" w:rsidP="005029E0">
            <w:pPr>
              <w:jc w:val="both"/>
              <w:rPr>
                <w:rFonts w:cstheme="minorHAnsi"/>
                <w:b/>
                <w:bCs/>
              </w:rPr>
            </w:pPr>
            <w:r w:rsidRPr="005029E0">
              <w:rPr>
                <w:rFonts w:cstheme="minorHAnsi"/>
                <w:b/>
                <w:bCs/>
              </w:rPr>
              <w:t>Action</w:t>
            </w:r>
          </w:p>
        </w:tc>
      </w:tr>
      <w:tr w:rsidR="005029E0" w:rsidRPr="005029E0" w14:paraId="05062273" w14:textId="77777777" w:rsidTr="005029E0">
        <w:tc>
          <w:tcPr>
            <w:tcW w:w="1560" w:type="dxa"/>
            <w:shd w:val="clear" w:color="auto" w:fill="92D050"/>
          </w:tcPr>
          <w:p w14:paraId="72D7BE1F" w14:textId="77777777" w:rsidR="005029E0" w:rsidRPr="005029E0" w:rsidRDefault="005029E0" w:rsidP="005029E0">
            <w:pPr>
              <w:jc w:val="both"/>
              <w:rPr>
                <w:rFonts w:cstheme="minorHAnsi"/>
              </w:rPr>
            </w:pPr>
            <w:r w:rsidRPr="005029E0">
              <w:rPr>
                <w:rFonts w:cstheme="minorHAnsi"/>
              </w:rPr>
              <w:t>36,4° to 37,6°</w:t>
            </w:r>
          </w:p>
        </w:tc>
        <w:tc>
          <w:tcPr>
            <w:tcW w:w="1134" w:type="dxa"/>
            <w:shd w:val="clear" w:color="auto" w:fill="92D050"/>
          </w:tcPr>
          <w:p w14:paraId="59A5913D" w14:textId="77777777" w:rsidR="005029E0" w:rsidRPr="005029E0" w:rsidRDefault="005029E0" w:rsidP="005029E0">
            <w:pPr>
              <w:jc w:val="both"/>
              <w:rPr>
                <w:rFonts w:cstheme="minorHAnsi"/>
              </w:rPr>
            </w:pPr>
            <w:r w:rsidRPr="005029E0">
              <w:rPr>
                <w:rFonts w:cstheme="minorHAnsi"/>
              </w:rPr>
              <w:t>Normal</w:t>
            </w:r>
          </w:p>
        </w:tc>
        <w:tc>
          <w:tcPr>
            <w:tcW w:w="7512" w:type="dxa"/>
            <w:shd w:val="clear" w:color="auto" w:fill="92D050"/>
          </w:tcPr>
          <w:p w14:paraId="3FC1B33E" w14:textId="77777777" w:rsidR="005029E0" w:rsidRPr="005029E0" w:rsidRDefault="005029E0" w:rsidP="005029E0">
            <w:pPr>
              <w:jc w:val="both"/>
              <w:rPr>
                <w:rFonts w:cstheme="minorHAnsi"/>
              </w:rPr>
            </w:pPr>
            <w:r w:rsidRPr="005029E0">
              <w:rPr>
                <w:rFonts w:cstheme="minorHAnsi"/>
              </w:rPr>
              <w:t>Nothing</w:t>
            </w:r>
          </w:p>
        </w:tc>
      </w:tr>
      <w:tr w:rsidR="005029E0" w:rsidRPr="005029E0" w14:paraId="732C03B6" w14:textId="77777777" w:rsidTr="005029E0">
        <w:tc>
          <w:tcPr>
            <w:tcW w:w="1560" w:type="dxa"/>
            <w:shd w:val="clear" w:color="auto" w:fill="FFFF00"/>
          </w:tcPr>
          <w:p w14:paraId="57644FD8" w14:textId="77777777" w:rsidR="005029E0" w:rsidRPr="005029E0" w:rsidRDefault="005029E0" w:rsidP="005029E0">
            <w:pPr>
              <w:jc w:val="both"/>
              <w:rPr>
                <w:rFonts w:cstheme="minorHAnsi"/>
              </w:rPr>
            </w:pPr>
            <w:r w:rsidRPr="005029E0">
              <w:rPr>
                <w:rFonts w:cstheme="minorHAnsi"/>
              </w:rPr>
              <w:t xml:space="preserve">37,7° to 37,9° </w:t>
            </w:r>
          </w:p>
        </w:tc>
        <w:tc>
          <w:tcPr>
            <w:tcW w:w="1134" w:type="dxa"/>
            <w:shd w:val="clear" w:color="auto" w:fill="FFFF00"/>
          </w:tcPr>
          <w:p w14:paraId="3E5808E8" w14:textId="77777777" w:rsidR="005029E0" w:rsidRPr="005029E0" w:rsidRDefault="005029E0" w:rsidP="005029E0">
            <w:pPr>
              <w:rPr>
                <w:rFonts w:cstheme="minorHAnsi"/>
              </w:rPr>
            </w:pPr>
            <w:r w:rsidRPr="005029E0">
              <w:rPr>
                <w:rFonts w:cstheme="minorHAnsi"/>
              </w:rPr>
              <w:t>Low grade fever</w:t>
            </w:r>
          </w:p>
        </w:tc>
        <w:tc>
          <w:tcPr>
            <w:tcW w:w="7512" w:type="dxa"/>
            <w:shd w:val="clear" w:color="auto" w:fill="FFFF00"/>
          </w:tcPr>
          <w:p w14:paraId="525A7449" w14:textId="77777777" w:rsidR="005029E0" w:rsidRPr="005029E0" w:rsidRDefault="005029E0" w:rsidP="005029E0">
            <w:pPr>
              <w:jc w:val="both"/>
              <w:rPr>
                <w:rFonts w:cstheme="minorHAnsi"/>
              </w:rPr>
            </w:pPr>
            <w:r w:rsidRPr="005029E0">
              <w:rPr>
                <w:rFonts w:cstheme="minorHAnsi"/>
              </w:rPr>
              <w:t xml:space="preserve">Monitor child regularly. If temperature continues to increase or child seems unwell, give parents a courtesy call to inform them. Possibly request to collect child if other symptoms and or seems unwell. </w:t>
            </w:r>
          </w:p>
        </w:tc>
      </w:tr>
      <w:tr w:rsidR="005029E0" w:rsidRPr="005029E0" w14:paraId="3CF1F9BC" w14:textId="77777777" w:rsidTr="005029E0">
        <w:tc>
          <w:tcPr>
            <w:tcW w:w="1560" w:type="dxa"/>
            <w:shd w:val="clear" w:color="auto" w:fill="FF9900"/>
          </w:tcPr>
          <w:p w14:paraId="7A974C3C" w14:textId="77777777" w:rsidR="005029E0" w:rsidRPr="005029E0" w:rsidRDefault="005029E0" w:rsidP="005029E0">
            <w:pPr>
              <w:jc w:val="both"/>
              <w:rPr>
                <w:rFonts w:cstheme="minorHAnsi"/>
              </w:rPr>
            </w:pPr>
            <w:r w:rsidRPr="005029E0">
              <w:rPr>
                <w:rFonts w:cstheme="minorHAnsi"/>
              </w:rPr>
              <w:t>38° to 39,6°</w:t>
            </w:r>
          </w:p>
        </w:tc>
        <w:tc>
          <w:tcPr>
            <w:tcW w:w="1134" w:type="dxa"/>
            <w:shd w:val="clear" w:color="auto" w:fill="FF9900"/>
          </w:tcPr>
          <w:p w14:paraId="19548206" w14:textId="77777777" w:rsidR="005029E0" w:rsidRPr="005029E0" w:rsidRDefault="005029E0" w:rsidP="005029E0">
            <w:pPr>
              <w:jc w:val="both"/>
              <w:rPr>
                <w:rFonts w:cstheme="minorHAnsi"/>
              </w:rPr>
            </w:pPr>
            <w:r w:rsidRPr="005029E0">
              <w:rPr>
                <w:rFonts w:cstheme="minorHAnsi"/>
              </w:rPr>
              <w:t>High Fever</w:t>
            </w:r>
          </w:p>
        </w:tc>
        <w:tc>
          <w:tcPr>
            <w:tcW w:w="7512" w:type="dxa"/>
            <w:shd w:val="clear" w:color="auto" w:fill="FF9900"/>
          </w:tcPr>
          <w:p w14:paraId="5A0CED21" w14:textId="77777777" w:rsidR="005029E0" w:rsidRPr="005029E0" w:rsidRDefault="005029E0" w:rsidP="005029E0">
            <w:pPr>
              <w:jc w:val="both"/>
              <w:rPr>
                <w:rFonts w:cstheme="minorHAnsi"/>
              </w:rPr>
            </w:pPr>
            <w:r w:rsidRPr="005029E0">
              <w:rPr>
                <w:rFonts w:cstheme="minorHAnsi"/>
              </w:rPr>
              <w:t xml:space="preserve">Contact parents and request to collect child ASAP. Enquire if they would like you to give Calpol. NB Check that child’s recent history with Calpol to ensure no overdose. </w:t>
            </w:r>
            <w:r w:rsidRPr="005029E0">
              <w:rPr>
                <w:rFonts w:cstheme="minorHAnsi"/>
              </w:rPr>
              <w:lastRenderedPageBreak/>
              <w:t xml:space="preserve">If parent gives verbal </w:t>
            </w:r>
            <w:proofErr w:type="gramStart"/>
            <w:r w:rsidRPr="005029E0">
              <w:rPr>
                <w:rFonts w:cstheme="minorHAnsi"/>
              </w:rPr>
              <w:t>consent</w:t>
            </w:r>
            <w:proofErr w:type="gramEnd"/>
            <w:r w:rsidRPr="005029E0">
              <w:rPr>
                <w:rFonts w:cstheme="minorHAnsi"/>
              </w:rPr>
              <w:t xml:space="preserve"> then ensure that you only give the child the recommended does on the package instructions, or less if parent/guardian request. If parents/guardians not contactable, contact emergency contact to collect child. Note: emergency contact cannot give permission to give Calpol unless they have been caring for the child in the past 24 hours, as they may not know the child’s recent history with medication and we cannot risk an over dose of Calpol. If in doubt of what to do call 111.  </w:t>
            </w:r>
          </w:p>
        </w:tc>
      </w:tr>
      <w:tr w:rsidR="005029E0" w:rsidRPr="005029E0" w14:paraId="30E3682B" w14:textId="77777777" w:rsidTr="005029E0">
        <w:tc>
          <w:tcPr>
            <w:tcW w:w="1560" w:type="dxa"/>
            <w:shd w:val="clear" w:color="auto" w:fill="FF9900"/>
          </w:tcPr>
          <w:p w14:paraId="2A06669B" w14:textId="77777777" w:rsidR="005029E0" w:rsidRPr="005029E0" w:rsidRDefault="005029E0" w:rsidP="005029E0">
            <w:pPr>
              <w:jc w:val="both"/>
              <w:rPr>
                <w:rFonts w:cstheme="minorHAnsi"/>
              </w:rPr>
            </w:pPr>
            <w:r w:rsidRPr="005029E0">
              <w:rPr>
                <w:rFonts w:cstheme="minorHAnsi"/>
              </w:rPr>
              <w:lastRenderedPageBreak/>
              <w:t>40° to 40,6°</w:t>
            </w:r>
          </w:p>
        </w:tc>
        <w:tc>
          <w:tcPr>
            <w:tcW w:w="1134" w:type="dxa"/>
            <w:shd w:val="clear" w:color="auto" w:fill="FF9900"/>
          </w:tcPr>
          <w:p w14:paraId="529B22D2" w14:textId="77777777" w:rsidR="005029E0" w:rsidRPr="005029E0" w:rsidRDefault="005029E0" w:rsidP="005029E0">
            <w:pPr>
              <w:rPr>
                <w:rFonts w:cstheme="minorHAnsi"/>
              </w:rPr>
            </w:pPr>
            <w:r w:rsidRPr="005029E0">
              <w:rPr>
                <w:rFonts w:cstheme="minorHAnsi"/>
              </w:rPr>
              <w:t>Very High Fever</w:t>
            </w:r>
          </w:p>
        </w:tc>
        <w:tc>
          <w:tcPr>
            <w:tcW w:w="7512" w:type="dxa"/>
            <w:shd w:val="clear" w:color="auto" w:fill="FF9900"/>
          </w:tcPr>
          <w:p w14:paraId="2493BC51" w14:textId="77777777" w:rsidR="005029E0" w:rsidRPr="005029E0" w:rsidRDefault="005029E0" w:rsidP="005029E0">
            <w:pPr>
              <w:jc w:val="both"/>
              <w:rPr>
                <w:rFonts w:cstheme="minorHAnsi"/>
              </w:rPr>
            </w:pPr>
            <w:r w:rsidRPr="005029E0">
              <w:rPr>
                <w:rFonts w:cstheme="minorHAnsi"/>
              </w:rPr>
              <w:t xml:space="preserve">Administer Calpol as per ‘High Fever’ guidelines. If parents are not on their way and the child is responsive call 111 for further advice. </w:t>
            </w:r>
          </w:p>
          <w:p w14:paraId="52AC23BA" w14:textId="77777777" w:rsidR="005029E0" w:rsidRPr="005029E0" w:rsidRDefault="005029E0" w:rsidP="005029E0">
            <w:pPr>
              <w:jc w:val="both"/>
              <w:rPr>
                <w:rFonts w:cstheme="minorHAnsi"/>
              </w:rPr>
            </w:pPr>
            <w:r w:rsidRPr="005029E0">
              <w:rPr>
                <w:rFonts w:cstheme="minorHAnsi"/>
              </w:rPr>
              <w:t xml:space="preserve">If you have </w:t>
            </w:r>
            <w:r w:rsidRPr="005029E0">
              <w:rPr>
                <w:rFonts w:cstheme="minorHAnsi"/>
                <w:b/>
                <w:bCs/>
              </w:rPr>
              <w:t>any further concern about the child call 999</w:t>
            </w:r>
            <w:r w:rsidRPr="005029E0">
              <w:rPr>
                <w:rFonts w:cstheme="minorHAnsi"/>
              </w:rPr>
              <w:t>. (e.g. stiff neck; a rash that does not fade when you press a glass against it; is bothered by light; has a febrile seizure; has unusually cold hands and feet; has pale, blotchy, blue or grey skin; has a weak or high pitched cry that’s not like their normal cry; is drowsy or hard to wake; is extremely agitated (does not stop crying); is confused; finds it hard to breathe and sucks their stomach in under their ribs; has a soft spot on their head that curves outwards (bulging fontanelle); or is not responding like they normally do, or is not interesting in feeding or normal activities)</w:t>
            </w:r>
          </w:p>
        </w:tc>
      </w:tr>
    </w:tbl>
    <w:p w14:paraId="5E6F73D8" w14:textId="77777777" w:rsidR="005029E0" w:rsidRDefault="005029E0" w:rsidP="005029E0">
      <w:pPr>
        <w:jc w:val="both"/>
        <w:rPr>
          <w:rFonts w:cstheme="minorHAnsi"/>
        </w:rPr>
      </w:pPr>
    </w:p>
    <w:tbl>
      <w:tblPr>
        <w:tblpPr w:leftFromText="180" w:rightFromText="180" w:vertAnchor="text" w:horzAnchor="margin" w:tblpXSpec="right" w:tblpY="205"/>
        <w:tblW w:w="9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599"/>
        <w:gridCol w:w="14"/>
      </w:tblGrid>
      <w:tr w:rsidR="005029E0" w:rsidRPr="005029E0" w14:paraId="28FA59D6" w14:textId="77777777" w:rsidTr="005029E0">
        <w:tc>
          <w:tcPr>
            <w:tcW w:w="9433" w:type="dxa"/>
            <w:gridSpan w:val="3"/>
            <w:shd w:val="clear" w:color="auto" w:fill="auto"/>
          </w:tcPr>
          <w:p w14:paraId="461B8642" w14:textId="77777777" w:rsidR="005029E0" w:rsidRPr="005029E0" w:rsidRDefault="005029E0" w:rsidP="005029E0">
            <w:pPr>
              <w:jc w:val="both"/>
              <w:rPr>
                <w:rFonts w:cstheme="minorHAnsi"/>
                <w:b/>
                <w:bCs/>
              </w:rPr>
            </w:pPr>
            <w:r w:rsidRPr="005029E0">
              <w:rPr>
                <w:rFonts w:cstheme="minorHAnsi"/>
                <w:b/>
                <w:bCs/>
              </w:rPr>
              <w:t>How to Treat a Child with a Fever</w:t>
            </w:r>
          </w:p>
        </w:tc>
      </w:tr>
      <w:tr w:rsidR="005029E0" w:rsidRPr="005029E0" w14:paraId="59046E04" w14:textId="77777777" w:rsidTr="005029E0">
        <w:trPr>
          <w:gridAfter w:val="1"/>
          <w:wAfter w:w="14" w:type="dxa"/>
        </w:trPr>
        <w:tc>
          <w:tcPr>
            <w:tcW w:w="4820" w:type="dxa"/>
            <w:shd w:val="clear" w:color="auto" w:fill="auto"/>
          </w:tcPr>
          <w:p w14:paraId="275521A3" w14:textId="77777777" w:rsidR="005029E0" w:rsidRPr="005029E0" w:rsidRDefault="005029E0" w:rsidP="005029E0">
            <w:pPr>
              <w:jc w:val="both"/>
              <w:rPr>
                <w:rFonts w:cstheme="minorHAnsi"/>
                <w:b/>
                <w:bCs/>
              </w:rPr>
            </w:pPr>
            <w:r w:rsidRPr="005029E0">
              <w:rPr>
                <w:rFonts w:cstheme="minorHAnsi"/>
                <w:b/>
                <w:bCs/>
              </w:rPr>
              <w:t>Do</w:t>
            </w:r>
          </w:p>
        </w:tc>
        <w:tc>
          <w:tcPr>
            <w:tcW w:w="4599" w:type="dxa"/>
            <w:shd w:val="clear" w:color="auto" w:fill="auto"/>
          </w:tcPr>
          <w:p w14:paraId="07F83B37" w14:textId="77777777" w:rsidR="005029E0" w:rsidRPr="005029E0" w:rsidRDefault="005029E0" w:rsidP="005029E0">
            <w:pPr>
              <w:jc w:val="both"/>
              <w:rPr>
                <w:rFonts w:cstheme="minorHAnsi"/>
                <w:b/>
                <w:bCs/>
              </w:rPr>
            </w:pPr>
            <w:r w:rsidRPr="005029E0">
              <w:rPr>
                <w:rFonts w:cstheme="minorHAnsi"/>
                <w:b/>
                <w:bCs/>
              </w:rPr>
              <w:t>DO NOT</w:t>
            </w:r>
          </w:p>
        </w:tc>
      </w:tr>
      <w:tr w:rsidR="005029E0" w:rsidRPr="005029E0" w14:paraId="50023A96" w14:textId="77777777" w:rsidTr="005029E0">
        <w:trPr>
          <w:gridAfter w:val="1"/>
          <w:wAfter w:w="14" w:type="dxa"/>
        </w:trPr>
        <w:tc>
          <w:tcPr>
            <w:tcW w:w="4820" w:type="dxa"/>
            <w:shd w:val="clear" w:color="auto" w:fill="auto"/>
          </w:tcPr>
          <w:p w14:paraId="19FD82C5" w14:textId="77777777" w:rsidR="005029E0" w:rsidRPr="005029E0" w:rsidRDefault="005029E0" w:rsidP="005029E0">
            <w:pPr>
              <w:rPr>
                <w:rFonts w:cstheme="minorHAnsi"/>
              </w:rPr>
            </w:pPr>
            <w:r w:rsidRPr="005029E0">
              <w:rPr>
                <w:rFonts w:cstheme="minorHAnsi"/>
              </w:rPr>
              <w:t>Give plenty of fluids</w:t>
            </w:r>
          </w:p>
        </w:tc>
        <w:tc>
          <w:tcPr>
            <w:tcW w:w="4599" w:type="dxa"/>
            <w:shd w:val="clear" w:color="auto" w:fill="auto"/>
          </w:tcPr>
          <w:p w14:paraId="2D8E87F3" w14:textId="77777777" w:rsidR="005029E0" w:rsidRPr="005029E0" w:rsidRDefault="005029E0" w:rsidP="005029E0">
            <w:pPr>
              <w:rPr>
                <w:rFonts w:cstheme="minorHAnsi"/>
              </w:rPr>
            </w:pPr>
            <w:r w:rsidRPr="005029E0">
              <w:rPr>
                <w:rFonts w:cstheme="minorHAnsi"/>
              </w:rPr>
              <w:t>Do not cover them up in too many clothes or        bedclothes</w:t>
            </w:r>
          </w:p>
        </w:tc>
      </w:tr>
      <w:tr w:rsidR="005029E0" w:rsidRPr="005029E0" w14:paraId="4A145FA1" w14:textId="77777777" w:rsidTr="005029E0">
        <w:trPr>
          <w:gridAfter w:val="1"/>
          <w:wAfter w:w="14" w:type="dxa"/>
        </w:trPr>
        <w:tc>
          <w:tcPr>
            <w:tcW w:w="4820" w:type="dxa"/>
            <w:shd w:val="clear" w:color="auto" w:fill="auto"/>
          </w:tcPr>
          <w:p w14:paraId="008E6702" w14:textId="77777777" w:rsidR="005029E0" w:rsidRPr="005029E0" w:rsidRDefault="005029E0" w:rsidP="005029E0">
            <w:pPr>
              <w:rPr>
                <w:rFonts w:cstheme="minorHAnsi"/>
              </w:rPr>
            </w:pPr>
            <w:r w:rsidRPr="005029E0">
              <w:rPr>
                <w:rFonts w:cstheme="minorHAnsi"/>
              </w:rPr>
              <w:t>Look out for signs of dehydration</w:t>
            </w:r>
          </w:p>
        </w:tc>
        <w:tc>
          <w:tcPr>
            <w:tcW w:w="4599" w:type="dxa"/>
            <w:shd w:val="clear" w:color="auto" w:fill="auto"/>
          </w:tcPr>
          <w:p w14:paraId="72127B62" w14:textId="77777777" w:rsidR="005029E0" w:rsidRPr="005029E0" w:rsidRDefault="005029E0" w:rsidP="005029E0">
            <w:pPr>
              <w:rPr>
                <w:rFonts w:cstheme="minorHAnsi"/>
              </w:rPr>
            </w:pPr>
            <w:r w:rsidRPr="005029E0">
              <w:rPr>
                <w:rFonts w:cstheme="minorHAnsi"/>
              </w:rPr>
              <w:t>Do not undress the child or sponge them down to cool them</w:t>
            </w:r>
          </w:p>
        </w:tc>
      </w:tr>
      <w:tr w:rsidR="005029E0" w:rsidRPr="005029E0" w14:paraId="79112B03" w14:textId="77777777" w:rsidTr="005029E0">
        <w:trPr>
          <w:gridAfter w:val="1"/>
          <w:wAfter w:w="14" w:type="dxa"/>
        </w:trPr>
        <w:tc>
          <w:tcPr>
            <w:tcW w:w="4820" w:type="dxa"/>
            <w:shd w:val="clear" w:color="auto" w:fill="auto"/>
          </w:tcPr>
          <w:p w14:paraId="0AA580A1" w14:textId="77777777" w:rsidR="005029E0" w:rsidRPr="005029E0" w:rsidRDefault="005029E0" w:rsidP="005029E0">
            <w:pPr>
              <w:rPr>
                <w:rFonts w:cstheme="minorHAnsi"/>
              </w:rPr>
            </w:pPr>
            <w:r w:rsidRPr="005029E0">
              <w:rPr>
                <w:rFonts w:cstheme="minorHAnsi"/>
              </w:rPr>
              <w:t>Give them food if they want it</w:t>
            </w:r>
          </w:p>
        </w:tc>
        <w:tc>
          <w:tcPr>
            <w:tcW w:w="4599" w:type="dxa"/>
            <w:shd w:val="clear" w:color="auto" w:fill="auto"/>
          </w:tcPr>
          <w:p w14:paraId="0A444B80" w14:textId="77777777" w:rsidR="005029E0" w:rsidRPr="005029E0" w:rsidRDefault="005029E0" w:rsidP="005029E0">
            <w:pPr>
              <w:rPr>
                <w:rFonts w:cstheme="minorHAnsi"/>
              </w:rPr>
            </w:pPr>
            <w:r w:rsidRPr="005029E0">
              <w:rPr>
                <w:rFonts w:cstheme="minorHAnsi"/>
              </w:rPr>
              <w:t xml:space="preserve">Do not give aspirin to </w:t>
            </w:r>
            <w:proofErr w:type="gramStart"/>
            <w:r w:rsidRPr="005029E0">
              <w:rPr>
                <w:rFonts w:cstheme="minorHAnsi"/>
              </w:rPr>
              <w:t>under-16 year olds</w:t>
            </w:r>
            <w:proofErr w:type="gramEnd"/>
          </w:p>
        </w:tc>
      </w:tr>
      <w:tr w:rsidR="005029E0" w:rsidRPr="005029E0" w14:paraId="35462BA8" w14:textId="77777777" w:rsidTr="005029E0">
        <w:trPr>
          <w:gridAfter w:val="1"/>
          <w:wAfter w:w="14" w:type="dxa"/>
        </w:trPr>
        <w:tc>
          <w:tcPr>
            <w:tcW w:w="4820" w:type="dxa"/>
            <w:shd w:val="clear" w:color="auto" w:fill="auto"/>
          </w:tcPr>
          <w:p w14:paraId="22AC172A" w14:textId="77777777" w:rsidR="005029E0" w:rsidRPr="005029E0" w:rsidRDefault="005029E0" w:rsidP="005029E0">
            <w:pPr>
              <w:rPr>
                <w:rFonts w:cstheme="minorHAnsi"/>
              </w:rPr>
            </w:pPr>
            <w:r w:rsidRPr="005029E0">
              <w:rPr>
                <w:rFonts w:cstheme="minorHAnsi"/>
              </w:rPr>
              <w:t>Monitor the child regularly</w:t>
            </w:r>
          </w:p>
        </w:tc>
        <w:tc>
          <w:tcPr>
            <w:tcW w:w="4599" w:type="dxa"/>
            <w:shd w:val="clear" w:color="auto" w:fill="auto"/>
          </w:tcPr>
          <w:p w14:paraId="3F017083" w14:textId="77777777" w:rsidR="005029E0" w:rsidRPr="005029E0" w:rsidRDefault="005029E0" w:rsidP="005029E0">
            <w:pPr>
              <w:rPr>
                <w:rFonts w:cstheme="minorHAnsi"/>
              </w:rPr>
            </w:pPr>
            <w:r w:rsidRPr="005029E0">
              <w:rPr>
                <w:rFonts w:cstheme="minorHAnsi"/>
              </w:rPr>
              <w:t>Do not give paracetamol to a child under 2 months</w:t>
            </w:r>
          </w:p>
        </w:tc>
      </w:tr>
      <w:tr w:rsidR="005029E0" w:rsidRPr="005029E0" w14:paraId="3008F55C" w14:textId="77777777" w:rsidTr="005029E0">
        <w:trPr>
          <w:gridAfter w:val="1"/>
          <w:wAfter w:w="14" w:type="dxa"/>
        </w:trPr>
        <w:tc>
          <w:tcPr>
            <w:tcW w:w="4820" w:type="dxa"/>
            <w:shd w:val="clear" w:color="auto" w:fill="auto"/>
          </w:tcPr>
          <w:p w14:paraId="60058C3E" w14:textId="77777777" w:rsidR="005029E0" w:rsidRPr="005029E0" w:rsidRDefault="005029E0" w:rsidP="005029E0">
            <w:pPr>
              <w:rPr>
                <w:rFonts w:cstheme="minorHAnsi"/>
              </w:rPr>
            </w:pPr>
            <w:r w:rsidRPr="005029E0">
              <w:rPr>
                <w:rFonts w:cstheme="minorHAnsi"/>
              </w:rPr>
              <w:t>Remove excessively warm clothing (e.g. hats, thick jumpers, etc)</w:t>
            </w:r>
          </w:p>
        </w:tc>
        <w:tc>
          <w:tcPr>
            <w:tcW w:w="4599" w:type="dxa"/>
            <w:shd w:val="clear" w:color="auto" w:fill="auto"/>
          </w:tcPr>
          <w:p w14:paraId="4FE219EA" w14:textId="77777777" w:rsidR="005029E0" w:rsidRPr="005029E0" w:rsidRDefault="005029E0" w:rsidP="005029E0">
            <w:pPr>
              <w:rPr>
                <w:rFonts w:cstheme="minorHAnsi"/>
              </w:rPr>
            </w:pPr>
            <w:r w:rsidRPr="005029E0">
              <w:rPr>
                <w:rFonts w:cstheme="minorHAnsi"/>
              </w:rPr>
              <w:t>Do not give ibuprofen to a child under 3 months or under 5kgs</w:t>
            </w:r>
          </w:p>
        </w:tc>
      </w:tr>
      <w:tr w:rsidR="005029E0" w:rsidRPr="005029E0" w14:paraId="0C5AE674" w14:textId="77777777" w:rsidTr="005029E0">
        <w:trPr>
          <w:gridAfter w:val="1"/>
          <w:wAfter w:w="14" w:type="dxa"/>
        </w:trPr>
        <w:tc>
          <w:tcPr>
            <w:tcW w:w="4820" w:type="dxa"/>
            <w:shd w:val="clear" w:color="auto" w:fill="auto"/>
          </w:tcPr>
          <w:p w14:paraId="62B98B9C" w14:textId="77777777" w:rsidR="005029E0" w:rsidRPr="005029E0" w:rsidRDefault="005029E0" w:rsidP="005029E0">
            <w:pPr>
              <w:rPr>
                <w:rFonts w:cstheme="minorHAnsi"/>
              </w:rPr>
            </w:pPr>
            <w:r w:rsidRPr="005029E0">
              <w:rPr>
                <w:rFonts w:cstheme="minorHAnsi"/>
              </w:rPr>
              <w:t>Give Calpol (within recommended guidelines and settings policies and procedures)</w:t>
            </w:r>
          </w:p>
        </w:tc>
        <w:tc>
          <w:tcPr>
            <w:tcW w:w="4599" w:type="dxa"/>
            <w:shd w:val="clear" w:color="auto" w:fill="auto"/>
          </w:tcPr>
          <w:p w14:paraId="032DBA90" w14:textId="77777777" w:rsidR="005029E0" w:rsidRPr="005029E0" w:rsidRDefault="005029E0" w:rsidP="005029E0">
            <w:pPr>
              <w:rPr>
                <w:rFonts w:cstheme="minorHAnsi"/>
              </w:rPr>
            </w:pPr>
            <w:r w:rsidRPr="005029E0">
              <w:rPr>
                <w:rFonts w:cstheme="minorHAnsi"/>
              </w:rPr>
              <w:t>Do not give ibuprofen to children with asthma</w:t>
            </w:r>
          </w:p>
        </w:tc>
      </w:tr>
      <w:tr w:rsidR="005029E0" w:rsidRPr="005029E0" w14:paraId="386A5B23" w14:textId="77777777" w:rsidTr="005029E0">
        <w:trPr>
          <w:gridAfter w:val="1"/>
          <w:wAfter w:w="14" w:type="dxa"/>
        </w:trPr>
        <w:tc>
          <w:tcPr>
            <w:tcW w:w="4820" w:type="dxa"/>
            <w:shd w:val="clear" w:color="auto" w:fill="auto"/>
          </w:tcPr>
          <w:p w14:paraId="1647B634" w14:textId="77777777" w:rsidR="005029E0" w:rsidRPr="005029E0" w:rsidRDefault="005029E0" w:rsidP="005029E0">
            <w:pPr>
              <w:rPr>
                <w:rFonts w:cstheme="minorHAnsi"/>
              </w:rPr>
            </w:pPr>
            <w:r w:rsidRPr="005029E0">
              <w:rPr>
                <w:rFonts w:cstheme="minorHAnsi"/>
              </w:rPr>
              <w:t xml:space="preserve">Get medical advice if you are worried about your child. </w:t>
            </w:r>
            <w:r w:rsidRPr="005029E0">
              <w:rPr>
                <w:rFonts w:cstheme="minorHAnsi"/>
                <w:b/>
                <w:bCs/>
              </w:rPr>
              <w:t>Call 111 for urgent advice or 999 in an emergency</w:t>
            </w:r>
          </w:p>
        </w:tc>
        <w:tc>
          <w:tcPr>
            <w:tcW w:w="4599" w:type="dxa"/>
            <w:shd w:val="clear" w:color="auto" w:fill="auto"/>
          </w:tcPr>
          <w:p w14:paraId="5825ACFD" w14:textId="77777777" w:rsidR="005029E0" w:rsidRPr="005029E0" w:rsidRDefault="005029E0" w:rsidP="005029E0">
            <w:pPr>
              <w:rPr>
                <w:rFonts w:cstheme="minorHAnsi"/>
              </w:rPr>
            </w:pPr>
            <w:r w:rsidRPr="005029E0">
              <w:rPr>
                <w:rFonts w:cstheme="minorHAnsi"/>
              </w:rPr>
              <w:t>Panic</w:t>
            </w:r>
          </w:p>
        </w:tc>
      </w:tr>
    </w:tbl>
    <w:p w14:paraId="541AF998" w14:textId="77777777" w:rsidR="005029E0" w:rsidRDefault="005029E0" w:rsidP="005029E0">
      <w:pPr>
        <w:jc w:val="both"/>
        <w:rPr>
          <w:rFonts w:cstheme="minorHAnsi"/>
          <w:b/>
          <w:bCs/>
        </w:rPr>
      </w:pPr>
    </w:p>
    <w:p w14:paraId="7F023FEA" w14:textId="77777777" w:rsidR="005029E0" w:rsidRDefault="005029E0" w:rsidP="005029E0">
      <w:pPr>
        <w:jc w:val="both"/>
        <w:rPr>
          <w:rFonts w:cstheme="minorHAnsi"/>
          <w:b/>
          <w:bCs/>
        </w:rPr>
      </w:pPr>
    </w:p>
    <w:p w14:paraId="3DC1C743" w14:textId="29E63169" w:rsidR="005029E0" w:rsidRPr="005029E0" w:rsidRDefault="005029E0" w:rsidP="005029E0">
      <w:pPr>
        <w:ind w:firstLine="720"/>
        <w:jc w:val="both"/>
        <w:rPr>
          <w:rFonts w:cstheme="minorHAnsi"/>
          <w:b/>
          <w:bCs/>
        </w:rPr>
      </w:pPr>
      <w:r w:rsidRPr="005029E0">
        <w:rPr>
          <w:rFonts w:cstheme="minorHAnsi"/>
          <w:b/>
          <w:bCs/>
        </w:rPr>
        <w:t>Staff / Volunteers</w:t>
      </w:r>
    </w:p>
    <w:p w14:paraId="4E06388B" w14:textId="77777777" w:rsidR="005029E0" w:rsidRPr="005029E0" w:rsidRDefault="005029E0" w:rsidP="005029E0">
      <w:pPr>
        <w:ind w:left="720"/>
        <w:jc w:val="both"/>
        <w:rPr>
          <w:rFonts w:cstheme="minorHAnsi"/>
        </w:rPr>
      </w:pPr>
      <w:r w:rsidRPr="005029E0">
        <w:rPr>
          <w:rFonts w:cstheme="minorHAnsi"/>
        </w:rPr>
        <w:lastRenderedPageBreak/>
        <w:t xml:space="preserve">Staff or volunteers who become unwell during the work day (and or who are displaying symptoms of conditions listed in Annex 1) and who are unable to continue work should report and directly to the nursery manager (or next most senior person in charge if the manager is not present) and a decision will be made if the staff member can leave immediately (ideal), or if they should remain present until a cover arrives. The decision will be weighted heavily according to the safety of the children, as well as the comfort of the staff member or volunteer. </w:t>
      </w:r>
    </w:p>
    <w:p w14:paraId="5FB41937" w14:textId="77777777" w:rsidR="005029E0" w:rsidRPr="005029E0" w:rsidRDefault="005029E0" w:rsidP="005029E0">
      <w:pPr>
        <w:jc w:val="both"/>
        <w:rPr>
          <w:rFonts w:cstheme="minorHAnsi"/>
          <w:u w:val="single"/>
        </w:rPr>
      </w:pPr>
    </w:p>
    <w:p w14:paraId="3E12129E" w14:textId="77777777" w:rsidR="005029E0" w:rsidRDefault="005029E0" w:rsidP="005029E0">
      <w:pPr>
        <w:pStyle w:val="ListParagraph"/>
        <w:numPr>
          <w:ilvl w:val="0"/>
          <w:numId w:val="24"/>
        </w:numPr>
        <w:spacing w:after="0" w:line="240" w:lineRule="auto"/>
        <w:jc w:val="both"/>
        <w:rPr>
          <w:rFonts w:cstheme="minorHAnsi"/>
          <w:b/>
        </w:rPr>
      </w:pPr>
      <w:r w:rsidRPr="005029E0">
        <w:rPr>
          <w:rFonts w:cstheme="minorHAnsi"/>
          <w:b/>
        </w:rPr>
        <w:t>Consent and administering medication</w:t>
      </w:r>
    </w:p>
    <w:p w14:paraId="0FEE71D2" w14:textId="77777777" w:rsidR="005029E0" w:rsidRDefault="005029E0" w:rsidP="005029E0">
      <w:pPr>
        <w:pStyle w:val="ListParagraph"/>
        <w:spacing w:after="0" w:line="240" w:lineRule="auto"/>
        <w:jc w:val="both"/>
        <w:rPr>
          <w:rFonts w:cstheme="minorHAnsi"/>
          <w:b/>
        </w:rPr>
      </w:pPr>
      <w:r w:rsidRPr="005029E0">
        <w:rPr>
          <w:rFonts w:cstheme="minorHAnsi"/>
          <w:b/>
        </w:rPr>
        <w:t>Children</w:t>
      </w:r>
    </w:p>
    <w:p w14:paraId="58668844" w14:textId="77777777" w:rsidR="005029E0" w:rsidRDefault="005029E0" w:rsidP="005029E0">
      <w:pPr>
        <w:pStyle w:val="ListParagraph"/>
        <w:spacing w:after="0" w:line="240" w:lineRule="auto"/>
        <w:jc w:val="both"/>
        <w:rPr>
          <w:rFonts w:cstheme="minorHAnsi"/>
        </w:rPr>
      </w:pPr>
      <w:r w:rsidRPr="005029E0">
        <w:rPr>
          <w:rFonts w:cstheme="minorHAnsi"/>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under a doctor’s guidance. We ensure that where medicines are necessary to maintain health of the child, they are given correctly and in accordance with legal requirements. </w:t>
      </w:r>
    </w:p>
    <w:p w14:paraId="748B4622" w14:textId="77777777" w:rsidR="005029E0" w:rsidRDefault="005029E0" w:rsidP="005029E0">
      <w:pPr>
        <w:pStyle w:val="ListParagraph"/>
        <w:spacing w:after="0" w:line="240" w:lineRule="auto"/>
        <w:jc w:val="both"/>
        <w:rPr>
          <w:rFonts w:cstheme="minorHAnsi"/>
        </w:rPr>
      </w:pPr>
    </w:p>
    <w:p w14:paraId="0D8873DE" w14:textId="77777777" w:rsidR="005029E0" w:rsidRDefault="005029E0" w:rsidP="005029E0">
      <w:pPr>
        <w:pStyle w:val="ListParagraph"/>
        <w:spacing w:after="0" w:line="240" w:lineRule="auto"/>
        <w:jc w:val="both"/>
        <w:rPr>
          <w:rFonts w:cstheme="minorHAnsi"/>
        </w:rPr>
      </w:pPr>
      <w:r w:rsidRPr="005029E0">
        <w:rPr>
          <w:rFonts w:cstheme="minorHAnsi"/>
        </w:rPr>
        <w:t xml:space="preserve">In many cases, it is possible for children’s </w:t>
      </w:r>
      <w:proofErr w:type="gramStart"/>
      <w:r w:rsidRPr="005029E0">
        <w:rPr>
          <w:rFonts w:cstheme="minorHAnsi"/>
        </w:rPr>
        <w:t>GP’s</w:t>
      </w:r>
      <w:proofErr w:type="gramEnd"/>
      <w:r w:rsidRPr="005029E0">
        <w:rPr>
          <w:rFonts w:cstheme="minorHAnsi"/>
        </w:rPr>
        <w:t xml:space="preserve"> to prescribe medicine that can be taken at home in the morning and evening. As far as possible, administering medicines will only be done where it would be detrimental to the child’s health if not given in the setting. </w:t>
      </w:r>
    </w:p>
    <w:p w14:paraId="77814196" w14:textId="77777777" w:rsidR="005029E0" w:rsidRDefault="005029E0" w:rsidP="005029E0">
      <w:pPr>
        <w:pStyle w:val="ListParagraph"/>
        <w:spacing w:after="0" w:line="240" w:lineRule="auto"/>
        <w:jc w:val="both"/>
        <w:rPr>
          <w:rFonts w:cstheme="minorHAnsi"/>
        </w:rPr>
      </w:pPr>
    </w:p>
    <w:p w14:paraId="0731AE02" w14:textId="77777777" w:rsidR="005029E0" w:rsidRDefault="005029E0" w:rsidP="005029E0">
      <w:pPr>
        <w:pStyle w:val="ListParagraph"/>
        <w:spacing w:after="0" w:line="240" w:lineRule="auto"/>
        <w:jc w:val="both"/>
        <w:rPr>
          <w:rFonts w:cstheme="minorHAnsi"/>
        </w:rPr>
      </w:pPr>
      <w:r w:rsidRPr="005029E0">
        <w:rPr>
          <w:rFonts w:cstheme="minorHAnsi"/>
        </w:rPr>
        <w:t xml:space="preserve">If a child has not had a medication before, especially a baby/child under two, it is requested that the parent keeps the child at home for the first 48 hours to ensure there are no adverse effects, as well as to give time for the medication to take effect. </w:t>
      </w:r>
    </w:p>
    <w:p w14:paraId="01BB40C6" w14:textId="77777777" w:rsidR="005029E0" w:rsidRDefault="005029E0" w:rsidP="005029E0">
      <w:pPr>
        <w:pStyle w:val="ListParagraph"/>
        <w:spacing w:after="0" w:line="240" w:lineRule="auto"/>
        <w:jc w:val="both"/>
        <w:rPr>
          <w:rFonts w:cstheme="minorHAnsi"/>
        </w:rPr>
      </w:pPr>
    </w:p>
    <w:p w14:paraId="73D01717" w14:textId="77777777" w:rsidR="005029E0" w:rsidRDefault="005029E0" w:rsidP="005029E0">
      <w:pPr>
        <w:pStyle w:val="ListParagraph"/>
        <w:spacing w:after="0" w:line="240" w:lineRule="auto"/>
        <w:jc w:val="both"/>
        <w:rPr>
          <w:rFonts w:cstheme="minorHAnsi"/>
        </w:rPr>
      </w:pPr>
      <w:r w:rsidRPr="005029E0">
        <w:rPr>
          <w:rFonts w:cstheme="minorHAnsi"/>
        </w:rPr>
        <w:t xml:space="preserve">Our staff are responsible for the correct administration of medication to children for whom they are the key person. This includes ensuring that parent consent forms have been completed, that medicines are stored correctly and that records are kept according to these procedures. In the absence of the key person, the manager or next most senior staff member is responsible for the overseeing of administering medication. </w:t>
      </w:r>
    </w:p>
    <w:p w14:paraId="15165A42" w14:textId="77777777" w:rsidR="005029E0" w:rsidRDefault="005029E0" w:rsidP="005029E0">
      <w:pPr>
        <w:pStyle w:val="ListParagraph"/>
        <w:spacing w:after="0" w:line="240" w:lineRule="auto"/>
        <w:jc w:val="both"/>
        <w:rPr>
          <w:rFonts w:cstheme="minorHAnsi"/>
        </w:rPr>
      </w:pPr>
    </w:p>
    <w:p w14:paraId="7ADE945E" w14:textId="77777777" w:rsidR="005029E0" w:rsidRDefault="005029E0" w:rsidP="005029E0">
      <w:pPr>
        <w:pStyle w:val="ListParagraph"/>
        <w:spacing w:after="0" w:line="240" w:lineRule="auto"/>
        <w:jc w:val="both"/>
        <w:rPr>
          <w:rFonts w:cstheme="minorHAnsi"/>
        </w:rPr>
      </w:pPr>
      <w:r w:rsidRPr="005029E0">
        <w:rPr>
          <w:rFonts w:cstheme="minorHAnsi"/>
        </w:rPr>
        <w:t xml:space="preserve">The nursery manager will notify our insurance provider of all required conditions or allergies, as laid out in our insurance policy. </w:t>
      </w:r>
    </w:p>
    <w:p w14:paraId="31835D23" w14:textId="77777777" w:rsidR="005029E0" w:rsidRDefault="005029E0" w:rsidP="005029E0">
      <w:pPr>
        <w:pStyle w:val="ListParagraph"/>
        <w:spacing w:after="0" w:line="240" w:lineRule="auto"/>
        <w:jc w:val="both"/>
        <w:rPr>
          <w:rFonts w:cstheme="minorHAnsi"/>
        </w:rPr>
      </w:pPr>
    </w:p>
    <w:p w14:paraId="0223D067" w14:textId="77777777" w:rsidR="005029E0" w:rsidRDefault="005029E0" w:rsidP="005029E0">
      <w:pPr>
        <w:pStyle w:val="ListParagraph"/>
        <w:spacing w:after="0" w:line="240" w:lineRule="auto"/>
        <w:jc w:val="both"/>
        <w:rPr>
          <w:rFonts w:cstheme="minorHAnsi"/>
        </w:rPr>
      </w:pPr>
      <w:r w:rsidRPr="005029E0">
        <w:rPr>
          <w:rFonts w:cstheme="minorHAnsi"/>
        </w:rPr>
        <w:t>We only administer prescription medications when it has been prescribed for a child by a doctor (or other medically qualified person). It must be in-date and prescribed for the current condition.</w:t>
      </w:r>
    </w:p>
    <w:p w14:paraId="71583EE5" w14:textId="77777777" w:rsidR="005029E0" w:rsidRDefault="005029E0" w:rsidP="005029E0">
      <w:pPr>
        <w:pStyle w:val="ListParagraph"/>
        <w:spacing w:after="0" w:line="240" w:lineRule="auto"/>
        <w:jc w:val="both"/>
        <w:rPr>
          <w:rFonts w:cstheme="minorHAnsi"/>
        </w:rPr>
      </w:pPr>
    </w:p>
    <w:p w14:paraId="674CF044" w14:textId="77777777" w:rsidR="005029E0" w:rsidRDefault="005029E0" w:rsidP="005029E0">
      <w:pPr>
        <w:pStyle w:val="ListParagraph"/>
        <w:spacing w:after="0" w:line="240" w:lineRule="auto"/>
        <w:jc w:val="both"/>
        <w:rPr>
          <w:rFonts w:cstheme="minorHAnsi"/>
        </w:rPr>
      </w:pPr>
      <w:r w:rsidRPr="005029E0">
        <w:rPr>
          <w:rFonts w:cstheme="minorHAnsi"/>
        </w:rPr>
        <w:t xml:space="preserve">Non-prescription medication, such as pain relief (e.g. Calpol and teething gel), may be administered, but only with prior written consent of the parent and only when there is a health reason to do so, unrelated to illness. </w:t>
      </w:r>
    </w:p>
    <w:p w14:paraId="5AD62727" w14:textId="77777777" w:rsidR="005029E0" w:rsidRDefault="005029E0" w:rsidP="005029E0">
      <w:pPr>
        <w:pStyle w:val="ListParagraph"/>
        <w:spacing w:after="0" w:line="240" w:lineRule="auto"/>
        <w:jc w:val="both"/>
        <w:rPr>
          <w:rFonts w:cstheme="minorHAnsi"/>
        </w:rPr>
      </w:pPr>
      <w:r w:rsidRPr="005029E0">
        <w:rPr>
          <w:rFonts w:cstheme="minorHAnsi"/>
        </w:rPr>
        <w:t xml:space="preserve">If a child requires pain relief (due to illness) or medication to bring down a temperature, then s/he cannot be cared for at nursery. We never administer medicines containing aspirin unless prescribed specifically for that child by a doctor. </w:t>
      </w:r>
    </w:p>
    <w:p w14:paraId="3EC8B52A" w14:textId="77777777" w:rsidR="005029E0" w:rsidRDefault="005029E0" w:rsidP="005029E0">
      <w:pPr>
        <w:pStyle w:val="ListParagraph"/>
        <w:spacing w:after="0" w:line="240" w:lineRule="auto"/>
        <w:jc w:val="both"/>
        <w:rPr>
          <w:rFonts w:cstheme="minorHAnsi"/>
        </w:rPr>
      </w:pPr>
    </w:p>
    <w:p w14:paraId="36F32A5C" w14:textId="77777777" w:rsidR="005029E0" w:rsidRDefault="005029E0" w:rsidP="005029E0">
      <w:pPr>
        <w:pStyle w:val="ListParagraph"/>
        <w:spacing w:after="0" w:line="240" w:lineRule="auto"/>
        <w:jc w:val="both"/>
        <w:rPr>
          <w:rFonts w:cstheme="minorHAnsi"/>
        </w:rPr>
      </w:pPr>
      <w:r w:rsidRPr="005029E0">
        <w:rPr>
          <w:rFonts w:cstheme="minorHAnsi"/>
        </w:rPr>
        <w:t xml:space="preserve">The administering of un-prescribed medication (e.g. teething gel, homeopathic remedies) is recorded in the same way as any other medication. The nursery reserves the right to refuse to administer any medications which are not prescribed by a doctor and a decision will be made by the nursery manager (or next most senior person on duty) on a </w:t>
      </w:r>
      <w:proofErr w:type="gramStart"/>
      <w:r w:rsidRPr="005029E0">
        <w:rPr>
          <w:rFonts w:cstheme="minorHAnsi"/>
        </w:rPr>
        <w:t>case by case</w:t>
      </w:r>
      <w:proofErr w:type="gramEnd"/>
      <w:r w:rsidRPr="005029E0">
        <w:rPr>
          <w:rFonts w:cstheme="minorHAnsi"/>
        </w:rPr>
        <w:t xml:space="preserve"> basis</w:t>
      </w:r>
    </w:p>
    <w:p w14:paraId="62A02ABA" w14:textId="23E6D460" w:rsidR="005029E0" w:rsidRDefault="005029E0" w:rsidP="005029E0">
      <w:pPr>
        <w:pStyle w:val="ListParagraph"/>
        <w:spacing w:after="0" w:line="240" w:lineRule="auto"/>
        <w:jc w:val="both"/>
        <w:rPr>
          <w:rFonts w:cstheme="minorHAnsi"/>
        </w:rPr>
      </w:pPr>
      <w:r w:rsidRPr="005029E0">
        <w:rPr>
          <w:rFonts w:cstheme="minorHAnsi"/>
        </w:rPr>
        <w:t xml:space="preserve">We may administer children’s paracetamol (un-prescribed) for children </w:t>
      </w:r>
      <w:r w:rsidRPr="005029E0">
        <w:rPr>
          <w:rFonts w:cstheme="minorHAnsi"/>
          <w:b/>
          <w:bCs/>
        </w:rPr>
        <w:t>with the verbal consent</w:t>
      </w:r>
      <w:r w:rsidRPr="005029E0">
        <w:rPr>
          <w:rFonts w:cstheme="minorHAnsi"/>
        </w:rPr>
        <w:t xml:space="preserve"> from a parent or guardian, in the case of a high temperature, and where they have been asked to collect their child. This is to prevent febrile convulsion. </w:t>
      </w:r>
      <w:proofErr w:type="spellStart"/>
      <w:r w:rsidRPr="005029E0">
        <w:rPr>
          <w:rFonts w:cstheme="minorHAnsi"/>
        </w:rPr>
        <w:t>Parent’s</w:t>
      </w:r>
      <w:proofErr w:type="spellEnd"/>
      <w:r w:rsidRPr="005029E0">
        <w:rPr>
          <w:rFonts w:cstheme="minorHAnsi"/>
        </w:rPr>
        <w:t xml:space="preserve"> or guardians </w:t>
      </w:r>
      <w:r w:rsidRPr="005029E0">
        <w:rPr>
          <w:rFonts w:cstheme="minorHAnsi"/>
        </w:rPr>
        <w:lastRenderedPageBreak/>
        <w:t>must have agreed to this within the consent forms received when they enrol their child. (An emergency contact cannot give verbal permission to administer Calpol, unless the child was in their care for the previous 24 hours)</w:t>
      </w:r>
    </w:p>
    <w:p w14:paraId="0A710DB0" w14:textId="77777777" w:rsidR="005029E0" w:rsidRDefault="005029E0" w:rsidP="005029E0">
      <w:pPr>
        <w:pStyle w:val="ListParagraph"/>
        <w:spacing w:after="0" w:line="240" w:lineRule="auto"/>
        <w:jc w:val="both"/>
        <w:rPr>
          <w:rFonts w:cstheme="minorHAnsi"/>
        </w:rPr>
      </w:pPr>
    </w:p>
    <w:p w14:paraId="3D533C06" w14:textId="77777777" w:rsidR="005029E0" w:rsidRDefault="005029E0" w:rsidP="005029E0">
      <w:pPr>
        <w:pStyle w:val="ListParagraph"/>
        <w:spacing w:after="0" w:line="240" w:lineRule="auto"/>
        <w:jc w:val="both"/>
        <w:rPr>
          <w:rFonts w:cstheme="minorHAnsi"/>
        </w:rPr>
      </w:pPr>
      <w:r w:rsidRPr="005029E0">
        <w:rPr>
          <w:rFonts w:cstheme="minorHAnsi"/>
        </w:rPr>
        <w:t xml:space="preserve">Topical treatments (for example: nappy cream, sunscreen, etc) can be administered to a child by a staff member, provided the parents / legal guardians have signed the ‘Permission for topical treatments form’ which is in the enrolment pack. Wherever possible use the topical treatments that have been supplied by the parents / legal guardians. In rare circumstances (such as if the child’s health or comfort is at risk) we may apply our own nursery topical treatments. </w:t>
      </w:r>
      <w:r>
        <w:rPr>
          <w:rFonts w:cstheme="minorHAnsi"/>
        </w:rPr>
        <w:br/>
      </w:r>
    </w:p>
    <w:p w14:paraId="4EEC6216" w14:textId="2D94B793" w:rsidR="005029E0" w:rsidRPr="005029E0" w:rsidRDefault="005029E0" w:rsidP="005029E0">
      <w:pPr>
        <w:pStyle w:val="ListParagraph"/>
        <w:spacing w:after="0" w:line="240" w:lineRule="auto"/>
        <w:jc w:val="both"/>
        <w:rPr>
          <w:rFonts w:cstheme="minorHAnsi"/>
          <w:b/>
        </w:rPr>
      </w:pPr>
      <w:r w:rsidRPr="005029E0">
        <w:rPr>
          <w:rFonts w:cstheme="minorHAnsi"/>
        </w:rPr>
        <w:t xml:space="preserve">Parents must give prior written permission for the administration of medication. The staff member receiving the medication will ask the parent to sign a consent form stating the following information, no medication may be given without these details being provided: </w:t>
      </w:r>
    </w:p>
    <w:p w14:paraId="236F7EC9" w14:textId="77777777" w:rsidR="005029E0" w:rsidRDefault="005029E0" w:rsidP="005029E0">
      <w:pPr>
        <w:pStyle w:val="ListParagraph"/>
        <w:numPr>
          <w:ilvl w:val="0"/>
          <w:numId w:val="26"/>
        </w:numPr>
        <w:spacing w:after="0" w:line="240" w:lineRule="auto"/>
        <w:jc w:val="both"/>
        <w:rPr>
          <w:rFonts w:cstheme="minorHAnsi"/>
        </w:rPr>
      </w:pPr>
      <w:r w:rsidRPr="005029E0">
        <w:rPr>
          <w:rFonts w:cstheme="minorHAnsi"/>
        </w:rPr>
        <w:t>the full name of the child and date of birth;</w:t>
      </w:r>
    </w:p>
    <w:p w14:paraId="1636EC00" w14:textId="77777777" w:rsidR="005029E0" w:rsidRDefault="005029E0" w:rsidP="005029E0">
      <w:pPr>
        <w:pStyle w:val="ListParagraph"/>
        <w:numPr>
          <w:ilvl w:val="0"/>
          <w:numId w:val="26"/>
        </w:numPr>
        <w:spacing w:after="0" w:line="240" w:lineRule="auto"/>
        <w:jc w:val="both"/>
        <w:rPr>
          <w:rFonts w:cstheme="minorHAnsi"/>
        </w:rPr>
      </w:pPr>
      <w:r w:rsidRPr="005029E0">
        <w:rPr>
          <w:rFonts w:cstheme="minorHAnsi"/>
        </w:rPr>
        <w:t xml:space="preserve">the name of the medication; </w:t>
      </w:r>
    </w:p>
    <w:p w14:paraId="516BB863" w14:textId="77777777" w:rsidR="005029E0" w:rsidRDefault="005029E0" w:rsidP="005029E0">
      <w:pPr>
        <w:pStyle w:val="ListParagraph"/>
        <w:numPr>
          <w:ilvl w:val="0"/>
          <w:numId w:val="26"/>
        </w:numPr>
        <w:spacing w:after="0" w:line="240" w:lineRule="auto"/>
        <w:jc w:val="both"/>
        <w:rPr>
          <w:rFonts w:cstheme="minorHAnsi"/>
        </w:rPr>
      </w:pPr>
      <w:r w:rsidRPr="005029E0">
        <w:rPr>
          <w:rFonts w:cstheme="minorHAnsi"/>
        </w:rPr>
        <w:t>who prescribed it;</w:t>
      </w:r>
    </w:p>
    <w:p w14:paraId="6EA8B7E3" w14:textId="77777777" w:rsidR="005029E0" w:rsidRDefault="005029E0" w:rsidP="005029E0">
      <w:pPr>
        <w:pStyle w:val="ListParagraph"/>
        <w:numPr>
          <w:ilvl w:val="0"/>
          <w:numId w:val="26"/>
        </w:numPr>
        <w:spacing w:after="0" w:line="240" w:lineRule="auto"/>
        <w:jc w:val="both"/>
        <w:rPr>
          <w:rFonts w:cstheme="minorHAnsi"/>
        </w:rPr>
      </w:pPr>
      <w:r w:rsidRPr="005029E0">
        <w:rPr>
          <w:rFonts w:cstheme="minorHAnsi"/>
        </w:rPr>
        <w:t>the dosage and times to be given in the setting;</w:t>
      </w:r>
    </w:p>
    <w:p w14:paraId="74584EC6" w14:textId="77777777" w:rsidR="005029E0" w:rsidRDefault="005029E0" w:rsidP="005029E0">
      <w:pPr>
        <w:pStyle w:val="ListParagraph"/>
        <w:numPr>
          <w:ilvl w:val="0"/>
          <w:numId w:val="26"/>
        </w:numPr>
        <w:spacing w:after="0" w:line="240" w:lineRule="auto"/>
        <w:jc w:val="both"/>
        <w:rPr>
          <w:rFonts w:cstheme="minorHAnsi"/>
        </w:rPr>
      </w:pPr>
      <w:r w:rsidRPr="005029E0">
        <w:rPr>
          <w:rFonts w:cstheme="minorHAnsi"/>
        </w:rPr>
        <w:t>the method of administration;</w:t>
      </w:r>
    </w:p>
    <w:p w14:paraId="0CFC215D" w14:textId="77777777" w:rsidR="005029E0" w:rsidRDefault="005029E0" w:rsidP="005029E0">
      <w:pPr>
        <w:pStyle w:val="ListParagraph"/>
        <w:numPr>
          <w:ilvl w:val="0"/>
          <w:numId w:val="26"/>
        </w:numPr>
        <w:spacing w:after="0" w:line="240" w:lineRule="auto"/>
        <w:jc w:val="both"/>
        <w:rPr>
          <w:rFonts w:cstheme="minorHAnsi"/>
        </w:rPr>
      </w:pPr>
      <w:r w:rsidRPr="005029E0">
        <w:rPr>
          <w:rFonts w:cstheme="minorHAnsi"/>
        </w:rPr>
        <w:t>how the medication should be stored and its expiry date;</w:t>
      </w:r>
    </w:p>
    <w:p w14:paraId="1E529713" w14:textId="77777777" w:rsidR="005029E0" w:rsidRDefault="005029E0" w:rsidP="005029E0">
      <w:pPr>
        <w:pStyle w:val="ListParagraph"/>
        <w:numPr>
          <w:ilvl w:val="0"/>
          <w:numId w:val="26"/>
        </w:numPr>
        <w:spacing w:after="0" w:line="240" w:lineRule="auto"/>
        <w:jc w:val="both"/>
        <w:rPr>
          <w:rFonts w:cstheme="minorHAnsi"/>
        </w:rPr>
      </w:pPr>
      <w:r w:rsidRPr="005029E0">
        <w:rPr>
          <w:rFonts w:cstheme="minorHAnsi"/>
        </w:rPr>
        <w:t>any possible side effects that may be expected;</w:t>
      </w:r>
    </w:p>
    <w:p w14:paraId="4285EEA5" w14:textId="77777777" w:rsidR="005029E0" w:rsidRDefault="005029E0" w:rsidP="005029E0">
      <w:pPr>
        <w:pStyle w:val="ListParagraph"/>
        <w:numPr>
          <w:ilvl w:val="0"/>
          <w:numId w:val="26"/>
        </w:numPr>
        <w:spacing w:after="0" w:line="240" w:lineRule="auto"/>
        <w:jc w:val="both"/>
        <w:rPr>
          <w:rFonts w:cstheme="minorHAnsi"/>
        </w:rPr>
      </w:pPr>
      <w:r w:rsidRPr="005029E0">
        <w:rPr>
          <w:rFonts w:cstheme="minorHAnsi"/>
        </w:rPr>
        <w:t>the signature of the parent / legal guardian, their printed name and the date</w:t>
      </w:r>
    </w:p>
    <w:p w14:paraId="368DB2E1" w14:textId="77777777" w:rsidR="005029E0" w:rsidRDefault="005029E0" w:rsidP="005029E0">
      <w:pPr>
        <w:spacing w:after="0" w:line="240" w:lineRule="auto"/>
        <w:ind w:firstLine="720"/>
        <w:jc w:val="both"/>
        <w:rPr>
          <w:rFonts w:cstheme="minorHAnsi"/>
        </w:rPr>
      </w:pPr>
    </w:p>
    <w:p w14:paraId="5E55F8F3" w14:textId="5AEFA4AF" w:rsidR="005029E0" w:rsidRPr="005029E0" w:rsidRDefault="005029E0" w:rsidP="005029E0">
      <w:pPr>
        <w:spacing w:after="0" w:line="240" w:lineRule="auto"/>
        <w:ind w:left="720"/>
        <w:jc w:val="both"/>
        <w:rPr>
          <w:rFonts w:cstheme="minorHAnsi"/>
        </w:rPr>
      </w:pPr>
      <w:r w:rsidRPr="005029E0">
        <w:rPr>
          <w:rFonts w:cstheme="minorHAnsi"/>
        </w:rPr>
        <w:t>The administration of medicine is recorded accurately on the same form and signed by the person administering the medication and a witness. Parents (or the person collecting the child) are shown the record at the end of the day and are asked to sign the record book to acknowledge the administration of the medicine. The medication record form records the:</w:t>
      </w:r>
    </w:p>
    <w:p w14:paraId="5EC1809E" w14:textId="77777777" w:rsidR="005029E0" w:rsidRDefault="005029E0" w:rsidP="005029E0">
      <w:pPr>
        <w:pStyle w:val="ListParagraph"/>
        <w:numPr>
          <w:ilvl w:val="0"/>
          <w:numId w:val="28"/>
        </w:numPr>
        <w:spacing w:after="0" w:line="240" w:lineRule="auto"/>
        <w:jc w:val="both"/>
        <w:rPr>
          <w:rFonts w:cstheme="minorHAnsi"/>
        </w:rPr>
      </w:pPr>
      <w:r w:rsidRPr="005029E0">
        <w:rPr>
          <w:rFonts w:cstheme="minorHAnsi"/>
        </w:rPr>
        <w:t>name of the child</w:t>
      </w:r>
    </w:p>
    <w:p w14:paraId="3DD62A89" w14:textId="77777777" w:rsidR="005029E0" w:rsidRDefault="005029E0" w:rsidP="005029E0">
      <w:pPr>
        <w:pStyle w:val="ListParagraph"/>
        <w:numPr>
          <w:ilvl w:val="0"/>
          <w:numId w:val="28"/>
        </w:numPr>
        <w:spacing w:after="0" w:line="240" w:lineRule="auto"/>
        <w:jc w:val="both"/>
        <w:rPr>
          <w:rFonts w:cstheme="minorHAnsi"/>
        </w:rPr>
      </w:pPr>
      <w:r w:rsidRPr="005029E0">
        <w:rPr>
          <w:rFonts w:cstheme="minorHAnsi"/>
        </w:rPr>
        <w:t>name of the medication</w:t>
      </w:r>
    </w:p>
    <w:p w14:paraId="70CC7FDF" w14:textId="77777777" w:rsidR="005029E0" w:rsidRDefault="005029E0" w:rsidP="005029E0">
      <w:pPr>
        <w:pStyle w:val="ListParagraph"/>
        <w:numPr>
          <w:ilvl w:val="0"/>
          <w:numId w:val="28"/>
        </w:numPr>
        <w:spacing w:after="0" w:line="240" w:lineRule="auto"/>
        <w:jc w:val="both"/>
        <w:rPr>
          <w:rFonts w:cstheme="minorHAnsi"/>
        </w:rPr>
      </w:pPr>
      <w:r w:rsidRPr="005029E0">
        <w:rPr>
          <w:rFonts w:cstheme="minorHAnsi"/>
        </w:rPr>
        <w:t>name of the doctor that prescribed it</w:t>
      </w:r>
    </w:p>
    <w:p w14:paraId="084EAE79" w14:textId="77777777" w:rsidR="005029E0" w:rsidRDefault="005029E0" w:rsidP="005029E0">
      <w:pPr>
        <w:pStyle w:val="ListParagraph"/>
        <w:numPr>
          <w:ilvl w:val="0"/>
          <w:numId w:val="28"/>
        </w:numPr>
        <w:spacing w:after="0" w:line="240" w:lineRule="auto"/>
        <w:jc w:val="both"/>
        <w:rPr>
          <w:rFonts w:cstheme="minorHAnsi"/>
        </w:rPr>
      </w:pPr>
      <w:r w:rsidRPr="005029E0">
        <w:rPr>
          <w:rFonts w:cstheme="minorHAnsi"/>
        </w:rPr>
        <w:t>date and time of the dose</w:t>
      </w:r>
    </w:p>
    <w:p w14:paraId="402ADF87" w14:textId="77777777" w:rsidR="005029E0" w:rsidRDefault="005029E0" w:rsidP="005029E0">
      <w:pPr>
        <w:pStyle w:val="ListParagraph"/>
        <w:numPr>
          <w:ilvl w:val="0"/>
          <w:numId w:val="28"/>
        </w:numPr>
        <w:spacing w:after="0" w:line="240" w:lineRule="auto"/>
        <w:jc w:val="both"/>
        <w:rPr>
          <w:rFonts w:cstheme="minorHAnsi"/>
        </w:rPr>
      </w:pPr>
      <w:r w:rsidRPr="005029E0">
        <w:rPr>
          <w:rFonts w:cstheme="minorHAnsi"/>
        </w:rPr>
        <w:t>dose given and method</w:t>
      </w:r>
    </w:p>
    <w:p w14:paraId="63463A59" w14:textId="77777777" w:rsidR="005029E0" w:rsidRDefault="005029E0" w:rsidP="005029E0">
      <w:pPr>
        <w:pStyle w:val="ListParagraph"/>
        <w:numPr>
          <w:ilvl w:val="0"/>
          <w:numId w:val="28"/>
        </w:numPr>
        <w:spacing w:after="0" w:line="240" w:lineRule="auto"/>
        <w:jc w:val="both"/>
        <w:rPr>
          <w:rFonts w:cstheme="minorHAnsi"/>
        </w:rPr>
      </w:pPr>
      <w:r w:rsidRPr="005029E0">
        <w:rPr>
          <w:rFonts w:cstheme="minorHAnsi"/>
        </w:rPr>
        <w:t>signature of the person administering the medication and a witness who verifies that the medication has been given correctly</w:t>
      </w:r>
    </w:p>
    <w:p w14:paraId="0F6D0B5B" w14:textId="3588FC5D" w:rsidR="005029E0" w:rsidRPr="005029E0" w:rsidRDefault="005029E0" w:rsidP="005029E0">
      <w:pPr>
        <w:pStyle w:val="ListParagraph"/>
        <w:numPr>
          <w:ilvl w:val="0"/>
          <w:numId w:val="28"/>
        </w:numPr>
        <w:spacing w:after="0" w:line="240" w:lineRule="auto"/>
        <w:jc w:val="both"/>
        <w:rPr>
          <w:rFonts w:cstheme="minorHAnsi"/>
        </w:rPr>
      </w:pPr>
      <w:r w:rsidRPr="005029E0">
        <w:rPr>
          <w:rFonts w:cstheme="minorHAnsi"/>
        </w:rPr>
        <w:t>signature of the parent / person collecting the child at the end of the nursery session</w:t>
      </w:r>
    </w:p>
    <w:p w14:paraId="65594FEA" w14:textId="77777777" w:rsidR="005029E0" w:rsidRPr="005029E0" w:rsidRDefault="005029E0" w:rsidP="005029E0">
      <w:pPr>
        <w:ind w:left="1560"/>
        <w:jc w:val="both"/>
        <w:rPr>
          <w:rFonts w:cstheme="minorHAnsi"/>
        </w:rPr>
      </w:pPr>
    </w:p>
    <w:p w14:paraId="1BCFDDEC" w14:textId="77777777" w:rsidR="005029E0" w:rsidRDefault="005029E0" w:rsidP="005029E0">
      <w:pPr>
        <w:ind w:left="720"/>
        <w:jc w:val="both"/>
        <w:rPr>
          <w:rFonts w:cstheme="minorHAnsi"/>
        </w:rPr>
      </w:pPr>
      <w:r w:rsidRPr="005029E0">
        <w:rPr>
          <w:rFonts w:cstheme="minorHAnsi"/>
        </w:rPr>
        <w:t>For some medication dispensed by a hospital pharmacy, where the child’s details are not on the dispensing label, we will record the circumstances of the event and hospital instructions as relayed by the parents</w:t>
      </w:r>
    </w:p>
    <w:p w14:paraId="4DB3982F" w14:textId="77777777" w:rsidR="005029E0" w:rsidRDefault="005029E0" w:rsidP="005029E0">
      <w:pPr>
        <w:ind w:left="720"/>
        <w:jc w:val="both"/>
        <w:rPr>
          <w:rFonts w:cstheme="minorHAnsi"/>
        </w:rPr>
      </w:pPr>
    </w:p>
    <w:p w14:paraId="360EDFA4" w14:textId="77777777" w:rsidR="005029E0" w:rsidRDefault="005029E0" w:rsidP="005029E0">
      <w:pPr>
        <w:ind w:left="720"/>
        <w:jc w:val="both"/>
        <w:rPr>
          <w:rFonts w:cstheme="minorHAnsi"/>
        </w:rPr>
      </w:pPr>
      <w:r w:rsidRPr="005029E0">
        <w:rPr>
          <w:rFonts w:cstheme="minorHAnsi"/>
        </w:rPr>
        <w:t>If the administration of prescribed medication requires medical knowledge, we obtain training for the relevant staff member/s by a health professional</w:t>
      </w:r>
    </w:p>
    <w:p w14:paraId="3F711C87" w14:textId="77777777" w:rsidR="003919E6" w:rsidRDefault="005029E0" w:rsidP="003919E6">
      <w:pPr>
        <w:ind w:left="720"/>
        <w:jc w:val="both"/>
        <w:rPr>
          <w:rFonts w:cstheme="minorHAnsi"/>
        </w:rPr>
      </w:pPr>
      <w:r w:rsidRPr="005029E0">
        <w:rPr>
          <w:rFonts w:cstheme="minorHAnsi"/>
        </w:rPr>
        <w:t>If rectal diazepam is given, another member of staff must be present and co-signs the record book. Additional training must be supplied to the staff members to need to administer this</w:t>
      </w:r>
    </w:p>
    <w:p w14:paraId="1327A0FA" w14:textId="77777777" w:rsidR="003919E6" w:rsidRDefault="005029E0" w:rsidP="003919E6">
      <w:pPr>
        <w:ind w:left="720"/>
        <w:jc w:val="both"/>
        <w:rPr>
          <w:rFonts w:cstheme="minorHAnsi"/>
        </w:rPr>
      </w:pPr>
      <w:r w:rsidRPr="005029E0">
        <w:rPr>
          <w:rFonts w:cstheme="minorHAnsi"/>
        </w:rPr>
        <w:t xml:space="preserve">No child may self-administer. </w:t>
      </w:r>
    </w:p>
    <w:p w14:paraId="23FABB06" w14:textId="77777777" w:rsidR="003919E6" w:rsidRDefault="005029E0" w:rsidP="003919E6">
      <w:pPr>
        <w:ind w:left="720"/>
        <w:jc w:val="both"/>
        <w:rPr>
          <w:rFonts w:cstheme="minorHAnsi"/>
        </w:rPr>
      </w:pPr>
      <w:r w:rsidRPr="005029E0">
        <w:rPr>
          <w:rFonts w:cstheme="minorHAnsi"/>
        </w:rPr>
        <w:lastRenderedPageBreak/>
        <w:t>Where children can understand when they need medication, for example with asthma, they should be encouraged to tell their key person / staff member what they need. However, this does not replace staff vigilance in knowing and responding when a child requires medication</w:t>
      </w:r>
    </w:p>
    <w:p w14:paraId="020926DC" w14:textId="1B6244EB" w:rsidR="005029E0" w:rsidRPr="005029E0" w:rsidRDefault="005029E0" w:rsidP="003919E6">
      <w:pPr>
        <w:ind w:left="720"/>
        <w:jc w:val="both"/>
        <w:rPr>
          <w:rFonts w:cstheme="minorHAnsi"/>
        </w:rPr>
      </w:pPr>
      <w:r w:rsidRPr="005029E0">
        <w:rPr>
          <w:rFonts w:cstheme="minorHAnsi"/>
        </w:rPr>
        <w:t xml:space="preserve">We monitor the medication records to look at the frequency of medication given in the setting. For example, a high incidence of antibiotics being prescribed for a number of children at a similar time may indicate a need for better infection control. </w:t>
      </w:r>
    </w:p>
    <w:p w14:paraId="3424670B" w14:textId="77777777" w:rsidR="005029E0" w:rsidRPr="005029E0" w:rsidRDefault="005029E0" w:rsidP="005029E0">
      <w:pPr>
        <w:ind w:left="720"/>
        <w:jc w:val="both"/>
        <w:rPr>
          <w:rFonts w:cstheme="minorHAnsi"/>
        </w:rPr>
      </w:pPr>
    </w:p>
    <w:p w14:paraId="635A62F0" w14:textId="77777777" w:rsidR="003919E6" w:rsidRDefault="005029E0" w:rsidP="003919E6">
      <w:pPr>
        <w:pStyle w:val="ListParagraph"/>
        <w:numPr>
          <w:ilvl w:val="0"/>
          <w:numId w:val="24"/>
        </w:numPr>
        <w:spacing w:after="0" w:line="240" w:lineRule="auto"/>
        <w:jc w:val="both"/>
        <w:rPr>
          <w:rFonts w:cstheme="minorHAnsi"/>
          <w:b/>
        </w:rPr>
      </w:pPr>
      <w:r w:rsidRPr="003919E6">
        <w:rPr>
          <w:rFonts w:cstheme="minorHAnsi"/>
          <w:b/>
        </w:rPr>
        <w:t>Storage of medicines</w:t>
      </w:r>
    </w:p>
    <w:p w14:paraId="295F153E" w14:textId="77777777" w:rsidR="003919E6" w:rsidRDefault="005029E0" w:rsidP="003919E6">
      <w:pPr>
        <w:pStyle w:val="ListParagraph"/>
        <w:spacing w:after="0" w:line="240" w:lineRule="auto"/>
        <w:jc w:val="both"/>
        <w:rPr>
          <w:rFonts w:cstheme="minorHAnsi"/>
        </w:rPr>
      </w:pPr>
      <w:r w:rsidRPr="003919E6">
        <w:rPr>
          <w:rFonts w:cstheme="minorHAnsi"/>
        </w:rPr>
        <w:t>Children’s prescribed medicines are stored in their original containers, are clearly labelled and are inaccessible to the children. On receiving the medication, the member of staff checks that it is in date and prescribed specifically for the current condition</w:t>
      </w:r>
    </w:p>
    <w:p w14:paraId="12AC6939" w14:textId="77777777" w:rsidR="003919E6" w:rsidRDefault="003919E6" w:rsidP="003919E6">
      <w:pPr>
        <w:pStyle w:val="ListParagraph"/>
        <w:spacing w:after="0" w:line="240" w:lineRule="auto"/>
        <w:jc w:val="both"/>
        <w:rPr>
          <w:rFonts w:cstheme="minorHAnsi"/>
        </w:rPr>
      </w:pPr>
    </w:p>
    <w:p w14:paraId="7007C9AE" w14:textId="77777777" w:rsidR="003919E6" w:rsidRDefault="005029E0" w:rsidP="003919E6">
      <w:pPr>
        <w:pStyle w:val="ListParagraph"/>
        <w:spacing w:after="0" w:line="240" w:lineRule="auto"/>
        <w:jc w:val="both"/>
        <w:rPr>
          <w:rFonts w:cstheme="minorHAnsi"/>
        </w:rPr>
      </w:pPr>
      <w:r w:rsidRPr="005029E0">
        <w:rPr>
          <w:rFonts w:cstheme="minorHAnsi"/>
        </w:rPr>
        <w:t>All medication is stored safely in cupboard out of reach of children or refrigerated as required. Where the refrigerator is not used solely for the use of storing medicines, they are kept in a marked plastic box</w:t>
      </w:r>
    </w:p>
    <w:p w14:paraId="6CDCC34A" w14:textId="77777777" w:rsidR="003919E6" w:rsidRDefault="003919E6" w:rsidP="003919E6">
      <w:pPr>
        <w:pStyle w:val="ListParagraph"/>
        <w:spacing w:after="0" w:line="240" w:lineRule="auto"/>
        <w:jc w:val="both"/>
        <w:rPr>
          <w:rFonts w:cstheme="minorHAnsi"/>
        </w:rPr>
      </w:pPr>
    </w:p>
    <w:p w14:paraId="16F841A9" w14:textId="77777777" w:rsidR="003919E6" w:rsidRDefault="005029E0" w:rsidP="003919E6">
      <w:pPr>
        <w:pStyle w:val="ListParagraph"/>
        <w:spacing w:after="0" w:line="240" w:lineRule="auto"/>
        <w:jc w:val="both"/>
        <w:rPr>
          <w:rFonts w:cstheme="minorHAnsi"/>
        </w:rPr>
      </w:pPr>
      <w:r w:rsidRPr="005029E0">
        <w:rPr>
          <w:rFonts w:cstheme="minorHAnsi"/>
        </w:rPr>
        <w:t>The child’s key person is responsible (or manager/next most senior member of staff) for ensuring medicine is handed back at the end of the day to the parent</w:t>
      </w:r>
    </w:p>
    <w:p w14:paraId="6BB68019" w14:textId="77777777" w:rsidR="003919E6" w:rsidRDefault="003919E6" w:rsidP="003919E6">
      <w:pPr>
        <w:pStyle w:val="ListParagraph"/>
        <w:spacing w:after="0" w:line="240" w:lineRule="auto"/>
        <w:jc w:val="both"/>
        <w:rPr>
          <w:rFonts w:cstheme="minorHAnsi"/>
        </w:rPr>
      </w:pPr>
    </w:p>
    <w:p w14:paraId="1F3FF382" w14:textId="4CFB9CAD" w:rsidR="005029E0" w:rsidRPr="003919E6" w:rsidRDefault="005029E0" w:rsidP="003919E6">
      <w:pPr>
        <w:pStyle w:val="ListParagraph"/>
        <w:spacing w:after="0" w:line="240" w:lineRule="auto"/>
        <w:jc w:val="both"/>
        <w:rPr>
          <w:rFonts w:cstheme="minorHAnsi"/>
          <w:b/>
        </w:rPr>
      </w:pPr>
      <w:r w:rsidRPr="005029E0">
        <w:rPr>
          <w:rFonts w:cstheme="minorHAnsi"/>
        </w:rPr>
        <w:t xml:space="preserve">For some conditions, medication may be kept in the setting to be administered on a regular or as-and-when required bases. The key person checks that any medication held in the setting is in date and return any </w:t>
      </w:r>
      <w:proofErr w:type="gramStart"/>
      <w:r w:rsidRPr="005029E0">
        <w:rPr>
          <w:rFonts w:cstheme="minorHAnsi"/>
        </w:rPr>
        <w:t>out of date</w:t>
      </w:r>
      <w:proofErr w:type="gramEnd"/>
      <w:r w:rsidRPr="005029E0">
        <w:rPr>
          <w:rFonts w:cstheme="minorHAnsi"/>
        </w:rPr>
        <w:t xml:space="preserve"> medication back to the parent</w:t>
      </w:r>
    </w:p>
    <w:p w14:paraId="29F9F610" w14:textId="77777777" w:rsidR="003919E6" w:rsidRPr="003919E6" w:rsidRDefault="003919E6" w:rsidP="003919E6">
      <w:pPr>
        <w:spacing w:after="0" w:line="240" w:lineRule="auto"/>
        <w:jc w:val="both"/>
        <w:rPr>
          <w:rFonts w:cstheme="minorHAnsi"/>
          <w:b/>
        </w:rPr>
      </w:pPr>
    </w:p>
    <w:p w14:paraId="69DEF7B7" w14:textId="77777777" w:rsidR="003919E6" w:rsidRPr="003919E6" w:rsidRDefault="005029E0" w:rsidP="003919E6">
      <w:pPr>
        <w:pStyle w:val="ListParagraph"/>
        <w:numPr>
          <w:ilvl w:val="0"/>
          <w:numId w:val="24"/>
        </w:numPr>
        <w:spacing w:after="0" w:line="240" w:lineRule="auto"/>
        <w:jc w:val="both"/>
        <w:rPr>
          <w:rFonts w:cstheme="minorHAnsi"/>
          <w:b/>
        </w:rPr>
      </w:pPr>
      <w:r w:rsidRPr="003919E6">
        <w:rPr>
          <w:rFonts w:cstheme="minorHAnsi"/>
          <w:b/>
        </w:rPr>
        <w:t>Children who have long term medical conditions and who may require ongoing medication / medical attention</w:t>
      </w:r>
    </w:p>
    <w:p w14:paraId="202FEE37" w14:textId="77777777" w:rsidR="003919E6" w:rsidRDefault="005029E0" w:rsidP="003919E6">
      <w:pPr>
        <w:pStyle w:val="ListParagraph"/>
        <w:spacing w:after="0" w:line="240" w:lineRule="auto"/>
        <w:jc w:val="both"/>
        <w:rPr>
          <w:rFonts w:cstheme="minorHAnsi"/>
        </w:rPr>
      </w:pPr>
      <w:r w:rsidRPr="003919E6">
        <w:rPr>
          <w:rFonts w:cstheme="minorHAnsi"/>
        </w:rPr>
        <w:t xml:space="preserve">We carry out a risk assessment for each child with a </w:t>
      </w:r>
      <w:proofErr w:type="gramStart"/>
      <w:r w:rsidRPr="003919E6">
        <w:rPr>
          <w:rFonts w:cstheme="minorHAnsi"/>
        </w:rPr>
        <w:t>long term</w:t>
      </w:r>
      <w:proofErr w:type="gramEnd"/>
      <w:r w:rsidRPr="003919E6">
        <w:rPr>
          <w:rFonts w:cstheme="minorHAnsi"/>
        </w:rPr>
        <w:t xml:space="preserve"> medical condition that requires on-going medication. This is the responsibility of the manager, alongside the key person. Other medical or social care personnel may need to be involved in the risk assessment</w:t>
      </w:r>
    </w:p>
    <w:p w14:paraId="4878BDEF" w14:textId="77777777" w:rsidR="003919E6" w:rsidRDefault="003919E6" w:rsidP="003919E6">
      <w:pPr>
        <w:pStyle w:val="ListParagraph"/>
        <w:spacing w:after="0" w:line="240" w:lineRule="auto"/>
        <w:jc w:val="both"/>
        <w:rPr>
          <w:rFonts w:cstheme="minorHAnsi"/>
        </w:rPr>
      </w:pPr>
    </w:p>
    <w:p w14:paraId="4109F4E2" w14:textId="77777777" w:rsidR="003919E6" w:rsidRDefault="005029E0" w:rsidP="003919E6">
      <w:pPr>
        <w:pStyle w:val="ListParagraph"/>
        <w:spacing w:after="0" w:line="240" w:lineRule="auto"/>
        <w:jc w:val="both"/>
        <w:rPr>
          <w:rFonts w:cstheme="minorHAnsi"/>
        </w:rPr>
      </w:pPr>
      <w:r w:rsidRPr="005029E0">
        <w:rPr>
          <w:rFonts w:cstheme="minorHAnsi"/>
        </w:rPr>
        <w:t xml:space="preserve">Parents/legal guardians will also contribute to a risk assessment. They will be shown around the setting, understand the routines and activities and point out anything which they think may be a risk for their child. </w:t>
      </w:r>
    </w:p>
    <w:p w14:paraId="5DC13B52" w14:textId="77777777" w:rsidR="003919E6" w:rsidRDefault="003919E6" w:rsidP="003919E6">
      <w:pPr>
        <w:pStyle w:val="ListParagraph"/>
        <w:spacing w:after="0" w:line="240" w:lineRule="auto"/>
        <w:jc w:val="both"/>
        <w:rPr>
          <w:rFonts w:cstheme="minorHAnsi"/>
        </w:rPr>
      </w:pPr>
    </w:p>
    <w:p w14:paraId="36240B6E" w14:textId="77777777" w:rsidR="003919E6" w:rsidRDefault="005029E0" w:rsidP="003919E6">
      <w:pPr>
        <w:pStyle w:val="ListParagraph"/>
        <w:spacing w:after="0" w:line="240" w:lineRule="auto"/>
        <w:jc w:val="both"/>
        <w:rPr>
          <w:rFonts w:cstheme="minorHAnsi"/>
        </w:rPr>
      </w:pPr>
      <w:r w:rsidRPr="005029E0">
        <w:rPr>
          <w:rFonts w:cstheme="minorHAnsi"/>
        </w:rPr>
        <w:t>For some medical conditions key staff will need to have training in a basic understanding of the condition, as well as how the medication is to be administered correctly. The training needs for the staff form part of the risk assessment.</w:t>
      </w:r>
    </w:p>
    <w:p w14:paraId="1FF1AFC6" w14:textId="77777777" w:rsidR="003919E6" w:rsidRDefault="003919E6" w:rsidP="003919E6">
      <w:pPr>
        <w:pStyle w:val="ListParagraph"/>
        <w:spacing w:after="0" w:line="240" w:lineRule="auto"/>
        <w:jc w:val="both"/>
        <w:rPr>
          <w:rFonts w:cstheme="minorHAnsi"/>
        </w:rPr>
      </w:pPr>
    </w:p>
    <w:p w14:paraId="3F04491F" w14:textId="77777777" w:rsidR="003919E6" w:rsidRDefault="005029E0" w:rsidP="003919E6">
      <w:pPr>
        <w:pStyle w:val="ListParagraph"/>
        <w:spacing w:after="0" w:line="240" w:lineRule="auto"/>
        <w:jc w:val="both"/>
        <w:rPr>
          <w:rFonts w:cstheme="minorHAnsi"/>
        </w:rPr>
      </w:pPr>
      <w:r w:rsidRPr="005029E0">
        <w:rPr>
          <w:rFonts w:cstheme="minorHAnsi"/>
        </w:rPr>
        <w:t xml:space="preserve">The risk assessment includes vigorous activities and any other activity that may give cause for concern regarding an individual child’s health needs. The risk assessment includes arrangements for taking medicines on outings and advice is sought from the child’s GP if </w:t>
      </w:r>
      <w:proofErr w:type="gramStart"/>
      <w:r w:rsidRPr="005029E0">
        <w:rPr>
          <w:rFonts w:cstheme="minorHAnsi"/>
        </w:rPr>
        <w:t>necessary</w:t>
      </w:r>
      <w:proofErr w:type="gramEnd"/>
      <w:r w:rsidRPr="005029E0">
        <w:rPr>
          <w:rFonts w:cstheme="minorHAnsi"/>
        </w:rPr>
        <w:t xml:space="preserve"> where there are concerns. </w:t>
      </w:r>
    </w:p>
    <w:p w14:paraId="262EB81C" w14:textId="77777777" w:rsidR="003919E6" w:rsidRDefault="003919E6" w:rsidP="003919E6">
      <w:pPr>
        <w:pStyle w:val="ListParagraph"/>
        <w:spacing w:after="0" w:line="240" w:lineRule="auto"/>
        <w:jc w:val="both"/>
        <w:rPr>
          <w:rFonts w:cstheme="minorHAnsi"/>
        </w:rPr>
      </w:pPr>
    </w:p>
    <w:p w14:paraId="1682FF59" w14:textId="22760F1E" w:rsidR="005029E0" w:rsidRPr="003919E6" w:rsidRDefault="005029E0" w:rsidP="003919E6">
      <w:pPr>
        <w:pStyle w:val="ListParagraph"/>
        <w:spacing w:after="0" w:line="240" w:lineRule="auto"/>
        <w:jc w:val="both"/>
        <w:rPr>
          <w:rFonts w:cstheme="minorHAnsi"/>
        </w:rPr>
      </w:pPr>
      <w:r w:rsidRPr="005029E0">
        <w:rPr>
          <w:rFonts w:cstheme="minorHAnsi"/>
        </w:rPr>
        <w:t>An individual health plan for the child is drawn up with the parent, outlining the key person’s role and what information must be shared with other adults who care for the child. The individual health plan should include the measures to be taken in an emergency. We review the individual health plan every six months, or more frequently if necessary. This includes reviewing the medication, e.g. changes to the medication or the dosage, any side effects noted, etc. Parents receive a copy of the individual health plan and each contributor, including the parent, signs it</w:t>
      </w:r>
    </w:p>
    <w:p w14:paraId="3A8AC157" w14:textId="77777777" w:rsidR="005029E0" w:rsidRPr="005029E0" w:rsidRDefault="005029E0" w:rsidP="005029E0">
      <w:pPr>
        <w:ind w:left="720"/>
        <w:jc w:val="both"/>
        <w:rPr>
          <w:rFonts w:cstheme="minorHAnsi"/>
        </w:rPr>
      </w:pPr>
    </w:p>
    <w:p w14:paraId="7B222D4A" w14:textId="77777777" w:rsidR="003919E6" w:rsidRDefault="005029E0" w:rsidP="003919E6">
      <w:pPr>
        <w:numPr>
          <w:ilvl w:val="0"/>
          <w:numId w:val="24"/>
        </w:numPr>
        <w:spacing w:after="0" w:line="240" w:lineRule="auto"/>
        <w:jc w:val="both"/>
        <w:rPr>
          <w:rFonts w:cstheme="minorHAnsi"/>
          <w:b/>
        </w:rPr>
      </w:pPr>
      <w:r w:rsidRPr="005029E0">
        <w:rPr>
          <w:rFonts w:cstheme="minorHAnsi"/>
          <w:b/>
        </w:rPr>
        <w:t>Managing medicines on trips and outings</w:t>
      </w:r>
    </w:p>
    <w:p w14:paraId="33E8C64B" w14:textId="77777777" w:rsidR="003919E6" w:rsidRDefault="005029E0" w:rsidP="003919E6">
      <w:pPr>
        <w:spacing w:after="0" w:line="240" w:lineRule="auto"/>
        <w:ind w:left="720"/>
        <w:jc w:val="both"/>
        <w:rPr>
          <w:rFonts w:cstheme="minorHAnsi"/>
          <w:b/>
        </w:rPr>
      </w:pPr>
      <w:r w:rsidRPr="003919E6">
        <w:rPr>
          <w:rFonts w:cstheme="minorHAnsi"/>
        </w:rPr>
        <w:t xml:space="preserve">If children are going on outings, the key person for the child will accompany the children with a risk assessment, or another member of staff who is fully informed about the child’s needs and or medication. </w:t>
      </w:r>
    </w:p>
    <w:p w14:paraId="5CD2A729" w14:textId="77777777" w:rsidR="003919E6" w:rsidRDefault="003919E6" w:rsidP="003919E6">
      <w:pPr>
        <w:spacing w:after="0" w:line="240" w:lineRule="auto"/>
        <w:ind w:left="720"/>
        <w:jc w:val="both"/>
        <w:rPr>
          <w:rFonts w:cstheme="minorHAnsi"/>
          <w:b/>
        </w:rPr>
      </w:pPr>
    </w:p>
    <w:p w14:paraId="02611B11" w14:textId="77777777" w:rsidR="003919E6" w:rsidRDefault="005029E0" w:rsidP="003919E6">
      <w:pPr>
        <w:spacing w:after="0" w:line="240" w:lineRule="auto"/>
        <w:ind w:left="720"/>
        <w:jc w:val="both"/>
        <w:rPr>
          <w:rFonts w:cstheme="minorHAnsi"/>
          <w:b/>
        </w:rPr>
      </w:pPr>
      <w:r w:rsidRPr="005029E0">
        <w:rPr>
          <w:rFonts w:cstheme="minorHAnsi"/>
        </w:rPr>
        <w:t xml:space="preserve">Medication for a child is taken in a sealed plastic box, clearly labelled with the child’s name, the original pharmacists’ label and the name of the medication. Inside the box is a copy of the consent form and the corresponding part of the form for the administrator to complete as usual, when in the setting. </w:t>
      </w:r>
    </w:p>
    <w:p w14:paraId="6442F05A" w14:textId="77777777" w:rsidR="003919E6" w:rsidRDefault="003919E6" w:rsidP="003919E6">
      <w:pPr>
        <w:spacing w:after="0" w:line="240" w:lineRule="auto"/>
        <w:ind w:left="720"/>
        <w:jc w:val="both"/>
        <w:rPr>
          <w:rFonts w:cstheme="minorHAnsi"/>
          <w:b/>
        </w:rPr>
      </w:pPr>
    </w:p>
    <w:p w14:paraId="17B1306E" w14:textId="77777777" w:rsidR="003919E6" w:rsidRDefault="005029E0" w:rsidP="003919E6">
      <w:pPr>
        <w:spacing w:after="0" w:line="240" w:lineRule="auto"/>
        <w:ind w:left="720"/>
        <w:jc w:val="both"/>
        <w:rPr>
          <w:rFonts w:cstheme="minorHAnsi"/>
          <w:b/>
        </w:rPr>
      </w:pPr>
      <w:r w:rsidRPr="005029E0">
        <w:rPr>
          <w:rFonts w:cstheme="minorHAnsi"/>
        </w:rPr>
        <w:t xml:space="preserve">On returning to the setting the form is filed in the medications file and the parent /person collecting the child signs to acknowledge the administering as per usual. </w:t>
      </w:r>
    </w:p>
    <w:p w14:paraId="03A80438" w14:textId="77777777" w:rsidR="003919E6" w:rsidRDefault="003919E6" w:rsidP="003919E6">
      <w:pPr>
        <w:spacing w:after="0" w:line="240" w:lineRule="auto"/>
        <w:ind w:left="720"/>
        <w:jc w:val="both"/>
        <w:rPr>
          <w:rFonts w:cstheme="minorHAnsi"/>
          <w:b/>
        </w:rPr>
      </w:pPr>
    </w:p>
    <w:p w14:paraId="4873F286" w14:textId="039B9B78" w:rsidR="005029E0" w:rsidRPr="003919E6" w:rsidRDefault="005029E0" w:rsidP="003919E6">
      <w:pPr>
        <w:spacing w:after="0" w:line="240" w:lineRule="auto"/>
        <w:ind w:left="720"/>
        <w:jc w:val="both"/>
        <w:rPr>
          <w:rFonts w:cstheme="minorHAnsi"/>
          <w:b/>
        </w:rPr>
      </w:pPr>
      <w:r w:rsidRPr="005029E0">
        <w:rPr>
          <w:rFonts w:cstheme="minorHAnsi"/>
        </w:rPr>
        <w:t>If a child has to be taken to hospital, the child’s medication is taken in a sealed plastic box clearly labelled with the child’s name and the name of the medication. Inside the box is a copy of the consent form signed by the parent.</w:t>
      </w:r>
    </w:p>
    <w:p w14:paraId="232BE6E8" w14:textId="77777777" w:rsidR="005029E0" w:rsidRPr="005029E0" w:rsidRDefault="005029E0" w:rsidP="005029E0">
      <w:pPr>
        <w:jc w:val="both"/>
        <w:rPr>
          <w:rFonts w:cstheme="minorHAnsi"/>
          <w:b/>
        </w:rPr>
      </w:pPr>
    </w:p>
    <w:p w14:paraId="66461F28" w14:textId="77777777" w:rsidR="005029E0" w:rsidRPr="005029E0" w:rsidRDefault="005029E0" w:rsidP="005029E0">
      <w:pPr>
        <w:ind w:firstLine="360"/>
        <w:jc w:val="both"/>
        <w:rPr>
          <w:rFonts w:cstheme="minorHAnsi"/>
          <w:b/>
        </w:rPr>
      </w:pPr>
      <w:r w:rsidRPr="005029E0">
        <w:rPr>
          <w:rFonts w:cstheme="minorHAnsi"/>
          <w:b/>
        </w:rPr>
        <w:t>Legal Framework</w:t>
      </w:r>
    </w:p>
    <w:p w14:paraId="2B26294F" w14:textId="77777777" w:rsidR="005029E0" w:rsidRPr="005029E0" w:rsidRDefault="005029E0" w:rsidP="003919E6">
      <w:pPr>
        <w:ind w:firstLine="360"/>
        <w:jc w:val="both"/>
        <w:rPr>
          <w:rFonts w:cstheme="minorHAnsi"/>
        </w:rPr>
      </w:pPr>
      <w:r w:rsidRPr="005029E0">
        <w:rPr>
          <w:rFonts w:cstheme="minorHAnsi"/>
        </w:rPr>
        <w:t>The Human Regulations Medication (2012)</w:t>
      </w:r>
    </w:p>
    <w:p w14:paraId="720B8520" w14:textId="77777777" w:rsidR="005029E0" w:rsidRPr="005029E0" w:rsidRDefault="005029E0" w:rsidP="005029E0">
      <w:pPr>
        <w:ind w:firstLine="360"/>
        <w:jc w:val="both"/>
        <w:rPr>
          <w:rFonts w:cstheme="minorHAnsi"/>
        </w:rPr>
      </w:pPr>
    </w:p>
    <w:p w14:paraId="3EFF1D21" w14:textId="77777777" w:rsidR="005029E0" w:rsidRPr="005029E0" w:rsidRDefault="005029E0" w:rsidP="005029E0">
      <w:pPr>
        <w:ind w:firstLine="360"/>
        <w:jc w:val="both"/>
        <w:rPr>
          <w:rFonts w:cstheme="minorHAnsi"/>
          <w:b/>
        </w:rPr>
      </w:pPr>
      <w:r w:rsidRPr="005029E0">
        <w:rPr>
          <w:rFonts w:cstheme="minorHAnsi"/>
          <w:b/>
        </w:rPr>
        <w:t>Other Sources</w:t>
      </w:r>
    </w:p>
    <w:p w14:paraId="763AF293" w14:textId="77777777" w:rsidR="003919E6" w:rsidRDefault="005029E0" w:rsidP="003919E6">
      <w:pPr>
        <w:ind w:firstLine="360"/>
        <w:jc w:val="both"/>
        <w:rPr>
          <w:rFonts w:cstheme="minorHAnsi"/>
          <w:bCs/>
        </w:rPr>
      </w:pPr>
      <w:r w:rsidRPr="005029E0">
        <w:rPr>
          <w:rFonts w:cstheme="minorHAnsi"/>
          <w:bCs/>
        </w:rPr>
        <w:t>High Temperature (Fever) in Children</w:t>
      </w:r>
      <w:r w:rsidRPr="005029E0">
        <w:rPr>
          <w:rFonts w:cstheme="minorHAnsi"/>
          <w:b/>
        </w:rPr>
        <w:t xml:space="preserve"> </w:t>
      </w:r>
      <w:r w:rsidRPr="005029E0">
        <w:rPr>
          <w:rFonts w:cstheme="minorHAnsi"/>
          <w:bCs/>
        </w:rPr>
        <w:t xml:space="preserve">( </w:t>
      </w:r>
      <w:hyperlink r:id="rId8" w:history="1">
        <w:r w:rsidRPr="005029E0">
          <w:rPr>
            <w:rStyle w:val="Hyperlink"/>
            <w:rFonts w:cstheme="minorHAnsi"/>
            <w:bCs/>
          </w:rPr>
          <w:t>https://www.nhs.uk/conditions/fever-in-children/</w:t>
        </w:r>
      </w:hyperlink>
      <w:r w:rsidRPr="005029E0">
        <w:rPr>
          <w:rFonts w:cstheme="minorHAnsi"/>
          <w:bCs/>
        </w:rPr>
        <w:t xml:space="preserve"> )</w:t>
      </w:r>
    </w:p>
    <w:p w14:paraId="2638B853" w14:textId="77777777" w:rsidR="003919E6" w:rsidRDefault="005029E0" w:rsidP="003919E6">
      <w:pPr>
        <w:ind w:firstLine="360"/>
        <w:jc w:val="both"/>
        <w:rPr>
          <w:rFonts w:cstheme="minorHAnsi"/>
          <w:bCs/>
        </w:rPr>
      </w:pPr>
      <w:r w:rsidRPr="005029E0">
        <w:rPr>
          <w:rFonts w:cstheme="minorHAnsi"/>
          <w:bCs/>
        </w:rPr>
        <w:t>Health Protection for Schools, Nurseries and Other Childcare Facilities (Public Health England)</w:t>
      </w:r>
    </w:p>
    <w:p w14:paraId="03B33AC4" w14:textId="117A91D1" w:rsidR="005029E0" w:rsidRPr="005029E0" w:rsidRDefault="005029E0" w:rsidP="003919E6">
      <w:pPr>
        <w:ind w:firstLine="360"/>
        <w:jc w:val="both"/>
        <w:rPr>
          <w:rFonts w:cstheme="minorHAnsi"/>
          <w:bCs/>
        </w:rPr>
      </w:pPr>
      <w:r w:rsidRPr="005029E0">
        <w:rPr>
          <w:rFonts w:cstheme="minorHAnsi"/>
          <w:bCs/>
        </w:rPr>
        <w:t>Annex 1</w:t>
      </w:r>
    </w:p>
    <w:p w14:paraId="2B0609DE" w14:textId="77777777" w:rsidR="005029E0" w:rsidRPr="005029E0" w:rsidRDefault="005029E0" w:rsidP="005029E0">
      <w:pPr>
        <w:pStyle w:val="ListParagraph"/>
        <w:ind w:left="0"/>
        <w:jc w:val="both"/>
        <w:rPr>
          <w:rFonts w:cstheme="minorHAnsi"/>
          <w:b/>
          <w:u w:val="single"/>
        </w:rPr>
      </w:pPr>
    </w:p>
    <w:p w14:paraId="586607F2" w14:textId="77777777" w:rsidR="005029E0" w:rsidRPr="005029E0" w:rsidRDefault="005029E0" w:rsidP="005029E0">
      <w:pPr>
        <w:pStyle w:val="ListParagraph"/>
        <w:ind w:left="0"/>
        <w:jc w:val="both"/>
        <w:rPr>
          <w:rFonts w:cstheme="minorHAnsi"/>
          <w:b/>
          <w:u w:val="single"/>
        </w:rPr>
      </w:pPr>
      <w:r w:rsidRPr="005029E0">
        <w:rPr>
          <w:rFonts w:cstheme="minorHAnsi"/>
          <w:b/>
          <w:u w:val="single"/>
        </w:rPr>
        <w:t>Annex 1: Health Protection for Schools, Nurseries and Other Childcare Facilities</w:t>
      </w:r>
    </w:p>
    <w:p w14:paraId="5D4BA142" w14:textId="77777777" w:rsidR="005029E0" w:rsidRPr="005029E0" w:rsidRDefault="005029E0" w:rsidP="005029E0">
      <w:pPr>
        <w:pStyle w:val="ListParagraph"/>
        <w:ind w:left="0"/>
        <w:jc w:val="both"/>
        <w:rPr>
          <w:rFonts w:cstheme="minorHAnsi"/>
          <w:b/>
          <w:u w:val="single"/>
        </w:rPr>
      </w:pPr>
    </w:p>
    <w:p w14:paraId="397652B8" w14:textId="77777777" w:rsidR="005029E0" w:rsidRPr="005029E0" w:rsidRDefault="005029E0" w:rsidP="005029E0">
      <w:pPr>
        <w:pStyle w:val="ListParagraph"/>
        <w:ind w:left="0"/>
        <w:jc w:val="both"/>
        <w:rPr>
          <w:rFonts w:cstheme="minorHAnsi"/>
          <w:b/>
          <w:color w:val="FF0000"/>
          <w:u w:val="single"/>
        </w:rPr>
      </w:pPr>
      <w:r w:rsidRPr="005029E0">
        <w:rPr>
          <w:rFonts w:cstheme="minorHAnsi"/>
          <w:b/>
          <w:color w:val="FF0000"/>
          <w:u w:val="single"/>
        </w:rPr>
        <w:t>Exclusion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2836"/>
        <w:gridCol w:w="3632"/>
      </w:tblGrid>
      <w:tr w:rsidR="005029E0" w:rsidRPr="005029E0" w14:paraId="3890C90A" w14:textId="77777777" w:rsidTr="00514810">
        <w:tc>
          <w:tcPr>
            <w:tcW w:w="2395" w:type="dxa"/>
            <w:shd w:val="clear" w:color="auto" w:fill="auto"/>
          </w:tcPr>
          <w:p w14:paraId="0B502C59" w14:textId="77777777" w:rsidR="005029E0" w:rsidRPr="005029E0" w:rsidRDefault="005029E0" w:rsidP="00514810">
            <w:pPr>
              <w:pStyle w:val="ListParagraph"/>
              <w:ind w:left="0"/>
              <w:rPr>
                <w:rFonts w:cstheme="minorHAnsi"/>
                <w:b/>
                <w:u w:val="single"/>
              </w:rPr>
            </w:pPr>
            <w:r w:rsidRPr="005029E0">
              <w:rPr>
                <w:rFonts w:cstheme="minorHAnsi"/>
                <w:b/>
                <w:u w:val="single"/>
              </w:rPr>
              <w:t>Infection</w:t>
            </w:r>
          </w:p>
        </w:tc>
        <w:tc>
          <w:tcPr>
            <w:tcW w:w="3589" w:type="dxa"/>
            <w:shd w:val="clear" w:color="auto" w:fill="auto"/>
          </w:tcPr>
          <w:p w14:paraId="1DC1FB18" w14:textId="77777777" w:rsidR="005029E0" w:rsidRPr="005029E0" w:rsidRDefault="005029E0" w:rsidP="00514810">
            <w:pPr>
              <w:pStyle w:val="ListParagraph"/>
              <w:ind w:left="0"/>
              <w:jc w:val="both"/>
              <w:rPr>
                <w:rFonts w:cstheme="minorHAnsi"/>
                <w:b/>
                <w:u w:val="single"/>
              </w:rPr>
            </w:pPr>
            <w:r w:rsidRPr="005029E0">
              <w:rPr>
                <w:rFonts w:cstheme="minorHAnsi"/>
                <w:b/>
                <w:u w:val="single"/>
              </w:rPr>
              <w:t>Exclusion Period</w:t>
            </w:r>
          </w:p>
        </w:tc>
        <w:tc>
          <w:tcPr>
            <w:tcW w:w="4779" w:type="dxa"/>
            <w:shd w:val="clear" w:color="auto" w:fill="auto"/>
          </w:tcPr>
          <w:p w14:paraId="35CA9A5E" w14:textId="77777777" w:rsidR="005029E0" w:rsidRPr="005029E0" w:rsidRDefault="005029E0" w:rsidP="00514810">
            <w:pPr>
              <w:pStyle w:val="ListParagraph"/>
              <w:ind w:left="0"/>
              <w:jc w:val="both"/>
              <w:rPr>
                <w:rFonts w:cstheme="minorHAnsi"/>
                <w:b/>
                <w:u w:val="single"/>
              </w:rPr>
            </w:pPr>
            <w:r w:rsidRPr="005029E0">
              <w:rPr>
                <w:rFonts w:cstheme="minorHAnsi"/>
                <w:b/>
                <w:u w:val="single"/>
              </w:rPr>
              <w:t>Comments</w:t>
            </w:r>
          </w:p>
        </w:tc>
      </w:tr>
      <w:tr w:rsidR="005029E0" w:rsidRPr="005029E0" w14:paraId="7071735F" w14:textId="77777777" w:rsidTr="00514810">
        <w:tc>
          <w:tcPr>
            <w:tcW w:w="2395" w:type="dxa"/>
            <w:shd w:val="clear" w:color="auto" w:fill="auto"/>
          </w:tcPr>
          <w:p w14:paraId="257D43A6" w14:textId="77777777" w:rsidR="005029E0" w:rsidRPr="005029E0" w:rsidRDefault="005029E0" w:rsidP="00514810">
            <w:pPr>
              <w:pStyle w:val="ListParagraph"/>
              <w:ind w:left="0"/>
              <w:rPr>
                <w:rFonts w:cstheme="minorHAnsi"/>
                <w:bCs/>
              </w:rPr>
            </w:pPr>
            <w:r w:rsidRPr="005029E0">
              <w:rPr>
                <w:rFonts w:cstheme="minorHAnsi"/>
                <w:bCs/>
              </w:rPr>
              <w:t>Athlete’s foot</w:t>
            </w:r>
          </w:p>
        </w:tc>
        <w:tc>
          <w:tcPr>
            <w:tcW w:w="3589" w:type="dxa"/>
            <w:shd w:val="clear" w:color="auto" w:fill="auto"/>
          </w:tcPr>
          <w:p w14:paraId="519907ED"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76D1FA04" w14:textId="77777777" w:rsidR="005029E0" w:rsidRPr="005029E0" w:rsidRDefault="005029E0" w:rsidP="00514810">
            <w:pPr>
              <w:pStyle w:val="ListParagraph"/>
              <w:ind w:left="0"/>
              <w:jc w:val="both"/>
              <w:rPr>
                <w:rFonts w:cstheme="minorHAnsi"/>
                <w:bCs/>
              </w:rPr>
            </w:pPr>
            <w:r w:rsidRPr="005029E0">
              <w:rPr>
                <w:rFonts w:cstheme="minorHAnsi"/>
                <w:bCs/>
              </w:rPr>
              <w:t xml:space="preserve">Athlete’s foot is not a serious condition. Treatment is recommended. </w:t>
            </w:r>
          </w:p>
        </w:tc>
      </w:tr>
      <w:tr w:rsidR="005029E0" w:rsidRPr="005029E0" w14:paraId="37D37C28" w14:textId="77777777" w:rsidTr="00514810">
        <w:tc>
          <w:tcPr>
            <w:tcW w:w="2395" w:type="dxa"/>
            <w:shd w:val="clear" w:color="auto" w:fill="auto"/>
          </w:tcPr>
          <w:p w14:paraId="4B63F088" w14:textId="77777777" w:rsidR="005029E0" w:rsidRPr="005029E0" w:rsidRDefault="005029E0" w:rsidP="00514810">
            <w:pPr>
              <w:pStyle w:val="ListParagraph"/>
              <w:ind w:left="0"/>
              <w:rPr>
                <w:rFonts w:cstheme="minorHAnsi"/>
                <w:bCs/>
              </w:rPr>
            </w:pPr>
            <w:r w:rsidRPr="005029E0">
              <w:rPr>
                <w:rFonts w:cstheme="minorHAnsi"/>
                <w:bCs/>
              </w:rPr>
              <w:t>Chicken Pox</w:t>
            </w:r>
          </w:p>
        </w:tc>
        <w:tc>
          <w:tcPr>
            <w:tcW w:w="3589" w:type="dxa"/>
            <w:shd w:val="clear" w:color="auto" w:fill="auto"/>
          </w:tcPr>
          <w:p w14:paraId="540F7655" w14:textId="77777777" w:rsidR="005029E0" w:rsidRPr="005029E0" w:rsidRDefault="005029E0" w:rsidP="00514810">
            <w:pPr>
              <w:pStyle w:val="ListParagraph"/>
              <w:ind w:left="0"/>
              <w:jc w:val="both"/>
              <w:rPr>
                <w:rFonts w:cstheme="minorHAnsi"/>
                <w:bCs/>
              </w:rPr>
            </w:pPr>
            <w:r w:rsidRPr="005029E0">
              <w:rPr>
                <w:rFonts w:cstheme="minorHAnsi"/>
                <w:bCs/>
              </w:rPr>
              <w:t>Five days from the onset of rash and all the lesions have crusted over</w:t>
            </w:r>
          </w:p>
        </w:tc>
        <w:tc>
          <w:tcPr>
            <w:tcW w:w="4779" w:type="dxa"/>
            <w:shd w:val="clear" w:color="auto" w:fill="auto"/>
          </w:tcPr>
          <w:p w14:paraId="703B8E6A" w14:textId="77777777" w:rsidR="005029E0" w:rsidRPr="005029E0" w:rsidRDefault="005029E0" w:rsidP="00514810">
            <w:pPr>
              <w:pStyle w:val="ListParagraph"/>
              <w:ind w:left="0"/>
              <w:jc w:val="both"/>
              <w:rPr>
                <w:rFonts w:cstheme="minorHAnsi"/>
                <w:bCs/>
              </w:rPr>
            </w:pPr>
          </w:p>
        </w:tc>
      </w:tr>
      <w:tr w:rsidR="005029E0" w:rsidRPr="005029E0" w14:paraId="7F7E1875" w14:textId="77777777" w:rsidTr="00514810">
        <w:tc>
          <w:tcPr>
            <w:tcW w:w="2395" w:type="dxa"/>
            <w:shd w:val="clear" w:color="auto" w:fill="auto"/>
          </w:tcPr>
          <w:p w14:paraId="474EE9EA" w14:textId="77777777" w:rsidR="005029E0" w:rsidRPr="005029E0" w:rsidRDefault="005029E0" w:rsidP="00514810">
            <w:pPr>
              <w:pStyle w:val="ListParagraph"/>
              <w:ind w:left="0"/>
              <w:rPr>
                <w:rFonts w:cstheme="minorHAnsi"/>
                <w:bCs/>
              </w:rPr>
            </w:pPr>
            <w:r w:rsidRPr="005029E0">
              <w:rPr>
                <w:rFonts w:cstheme="minorHAnsi"/>
                <w:bCs/>
              </w:rPr>
              <w:t>Cold Sores (Herpes simplex)</w:t>
            </w:r>
          </w:p>
        </w:tc>
        <w:tc>
          <w:tcPr>
            <w:tcW w:w="3589" w:type="dxa"/>
            <w:shd w:val="clear" w:color="auto" w:fill="auto"/>
          </w:tcPr>
          <w:p w14:paraId="3970989D"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2F9B9A60" w14:textId="77777777" w:rsidR="005029E0" w:rsidRPr="005029E0" w:rsidRDefault="005029E0" w:rsidP="00514810">
            <w:pPr>
              <w:pStyle w:val="ListParagraph"/>
              <w:ind w:left="0"/>
              <w:jc w:val="both"/>
              <w:rPr>
                <w:rFonts w:cstheme="minorHAnsi"/>
                <w:bCs/>
              </w:rPr>
            </w:pPr>
            <w:r w:rsidRPr="005029E0">
              <w:rPr>
                <w:rFonts w:cstheme="minorHAnsi"/>
                <w:bCs/>
              </w:rPr>
              <w:t xml:space="preserve">Avoid kissing and contact with the sores. Cold sores are generally mild and heal without treatment. </w:t>
            </w:r>
          </w:p>
        </w:tc>
      </w:tr>
      <w:tr w:rsidR="005029E0" w:rsidRPr="005029E0" w14:paraId="1330A067" w14:textId="77777777" w:rsidTr="00514810">
        <w:tc>
          <w:tcPr>
            <w:tcW w:w="2395" w:type="dxa"/>
            <w:shd w:val="clear" w:color="auto" w:fill="auto"/>
          </w:tcPr>
          <w:p w14:paraId="237D3A90" w14:textId="77777777" w:rsidR="005029E0" w:rsidRPr="005029E0" w:rsidRDefault="005029E0" w:rsidP="00514810">
            <w:pPr>
              <w:pStyle w:val="ListParagraph"/>
              <w:ind w:left="0"/>
              <w:rPr>
                <w:rFonts w:cstheme="minorHAnsi"/>
                <w:bCs/>
              </w:rPr>
            </w:pPr>
            <w:r w:rsidRPr="005029E0">
              <w:rPr>
                <w:rFonts w:cstheme="minorHAnsi"/>
                <w:bCs/>
              </w:rPr>
              <w:t>Conjunctivitis</w:t>
            </w:r>
          </w:p>
        </w:tc>
        <w:tc>
          <w:tcPr>
            <w:tcW w:w="3589" w:type="dxa"/>
            <w:shd w:val="clear" w:color="auto" w:fill="auto"/>
          </w:tcPr>
          <w:p w14:paraId="163C7C1C"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2971F0D3" w14:textId="77777777" w:rsidR="005029E0" w:rsidRPr="005029E0" w:rsidRDefault="005029E0" w:rsidP="00514810">
            <w:pPr>
              <w:pStyle w:val="ListParagraph"/>
              <w:ind w:left="0"/>
              <w:jc w:val="both"/>
              <w:rPr>
                <w:rFonts w:cstheme="minorHAnsi"/>
                <w:bCs/>
              </w:rPr>
            </w:pPr>
            <w:r w:rsidRPr="005029E0">
              <w:rPr>
                <w:rFonts w:cstheme="minorHAnsi"/>
                <w:bCs/>
              </w:rPr>
              <w:t>If an outbreak/cluster occurs, consult your local HPT</w:t>
            </w:r>
          </w:p>
        </w:tc>
      </w:tr>
      <w:tr w:rsidR="005029E0" w:rsidRPr="005029E0" w14:paraId="31BDB3B7" w14:textId="77777777" w:rsidTr="00514810">
        <w:tc>
          <w:tcPr>
            <w:tcW w:w="2395" w:type="dxa"/>
            <w:shd w:val="clear" w:color="auto" w:fill="auto"/>
          </w:tcPr>
          <w:p w14:paraId="4B864969" w14:textId="77777777" w:rsidR="005029E0" w:rsidRPr="005029E0" w:rsidRDefault="005029E0" w:rsidP="00514810">
            <w:pPr>
              <w:pStyle w:val="ListParagraph"/>
              <w:ind w:left="0"/>
              <w:rPr>
                <w:rFonts w:cstheme="minorHAnsi"/>
                <w:bCs/>
              </w:rPr>
            </w:pPr>
            <w:r w:rsidRPr="005029E0">
              <w:rPr>
                <w:rFonts w:cstheme="minorHAnsi"/>
                <w:bCs/>
              </w:rPr>
              <w:lastRenderedPageBreak/>
              <w:t>Diarrhoea and Vomiting</w:t>
            </w:r>
          </w:p>
        </w:tc>
        <w:tc>
          <w:tcPr>
            <w:tcW w:w="3589" w:type="dxa"/>
            <w:shd w:val="clear" w:color="auto" w:fill="auto"/>
          </w:tcPr>
          <w:p w14:paraId="79BB319C" w14:textId="77777777" w:rsidR="005029E0" w:rsidRPr="005029E0" w:rsidRDefault="005029E0" w:rsidP="00514810">
            <w:pPr>
              <w:pStyle w:val="ListParagraph"/>
              <w:ind w:left="0"/>
              <w:jc w:val="both"/>
              <w:rPr>
                <w:rFonts w:cstheme="minorHAnsi"/>
                <w:bCs/>
              </w:rPr>
            </w:pPr>
            <w:r w:rsidRPr="005029E0">
              <w:rPr>
                <w:rFonts w:cstheme="minorHAnsi"/>
                <w:bCs/>
              </w:rPr>
              <w:t xml:space="preserve">Whilst symptomatic and for 48hrs after the last symptoms. </w:t>
            </w:r>
          </w:p>
        </w:tc>
        <w:tc>
          <w:tcPr>
            <w:tcW w:w="4779" w:type="dxa"/>
            <w:shd w:val="clear" w:color="auto" w:fill="auto"/>
          </w:tcPr>
          <w:p w14:paraId="1D6B202A" w14:textId="77777777" w:rsidR="005029E0" w:rsidRPr="005029E0" w:rsidRDefault="005029E0" w:rsidP="00514810">
            <w:pPr>
              <w:pStyle w:val="ListParagraph"/>
              <w:ind w:left="0"/>
              <w:jc w:val="both"/>
              <w:rPr>
                <w:rFonts w:cstheme="minorHAnsi"/>
                <w:bCs/>
              </w:rPr>
            </w:pPr>
            <w:r w:rsidRPr="005029E0">
              <w:rPr>
                <w:rFonts w:cstheme="minorHAnsi"/>
                <w:bCs/>
              </w:rPr>
              <w:t>See section in chapter 9</w:t>
            </w:r>
          </w:p>
        </w:tc>
      </w:tr>
      <w:tr w:rsidR="005029E0" w:rsidRPr="005029E0" w14:paraId="1C6C1981" w14:textId="77777777" w:rsidTr="00514810">
        <w:tc>
          <w:tcPr>
            <w:tcW w:w="2395" w:type="dxa"/>
            <w:shd w:val="clear" w:color="auto" w:fill="auto"/>
          </w:tcPr>
          <w:p w14:paraId="55A43FC2" w14:textId="77777777" w:rsidR="005029E0" w:rsidRPr="005029E0" w:rsidRDefault="005029E0" w:rsidP="00514810">
            <w:pPr>
              <w:pStyle w:val="ListParagraph"/>
              <w:ind w:left="0"/>
              <w:rPr>
                <w:rFonts w:cstheme="minorHAnsi"/>
                <w:bCs/>
              </w:rPr>
            </w:pPr>
            <w:r w:rsidRPr="005029E0">
              <w:rPr>
                <w:rFonts w:cstheme="minorHAnsi"/>
                <w:bCs/>
              </w:rPr>
              <w:t>Diphtheria*</w:t>
            </w:r>
          </w:p>
        </w:tc>
        <w:tc>
          <w:tcPr>
            <w:tcW w:w="3589" w:type="dxa"/>
            <w:shd w:val="clear" w:color="auto" w:fill="auto"/>
          </w:tcPr>
          <w:p w14:paraId="192ECBDF" w14:textId="77777777" w:rsidR="005029E0" w:rsidRPr="005029E0" w:rsidRDefault="005029E0" w:rsidP="00514810">
            <w:pPr>
              <w:pStyle w:val="ListParagraph"/>
              <w:ind w:left="0"/>
              <w:jc w:val="both"/>
              <w:rPr>
                <w:rFonts w:cstheme="minorHAnsi"/>
                <w:bCs/>
              </w:rPr>
            </w:pPr>
            <w:r w:rsidRPr="005029E0">
              <w:rPr>
                <w:rFonts w:cstheme="minorHAnsi"/>
                <w:bCs/>
              </w:rPr>
              <w:t>Exclusion is essential. Always consult your HPT</w:t>
            </w:r>
          </w:p>
        </w:tc>
        <w:tc>
          <w:tcPr>
            <w:tcW w:w="4779" w:type="dxa"/>
            <w:shd w:val="clear" w:color="auto" w:fill="auto"/>
          </w:tcPr>
          <w:p w14:paraId="334FEE0C" w14:textId="77777777" w:rsidR="005029E0" w:rsidRPr="005029E0" w:rsidRDefault="005029E0" w:rsidP="00514810">
            <w:pPr>
              <w:pStyle w:val="ListParagraph"/>
              <w:ind w:left="0"/>
              <w:jc w:val="both"/>
              <w:rPr>
                <w:rFonts w:cstheme="minorHAnsi"/>
                <w:bCs/>
              </w:rPr>
            </w:pPr>
            <w:r w:rsidRPr="005029E0">
              <w:rPr>
                <w:rFonts w:cstheme="minorHAnsi"/>
                <w:bCs/>
              </w:rPr>
              <w:t>Preventable by vaccination. Family contacts must be excluded until cleared to return by your HPT</w:t>
            </w:r>
          </w:p>
        </w:tc>
      </w:tr>
      <w:tr w:rsidR="005029E0" w:rsidRPr="005029E0" w14:paraId="4D346FFF" w14:textId="77777777" w:rsidTr="00514810">
        <w:tc>
          <w:tcPr>
            <w:tcW w:w="2395" w:type="dxa"/>
            <w:shd w:val="clear" w:color="auto" w:fill="auto"/>
          </w:tcPr>
          <w:p w14:paraId="7A1B26DA" w14:textId="77777777" w:rsidR="005029E0" w:rsidRPr="005029E0" w:rsidRDefault="005029E0" w:rsidP="00514810">
            <w:pPr>
              <w:pStyle w:val="ListParagraph"/>
              <w:ind w:left="0"/>
              <w:rPr>
                <w:rFonts w:cstheme="minorHAnsi"/>
                <w:bCs/>
              </w:rPr>
            </w:pPr>
            <w:r w:rsidRPr="005029E0">
              <w:rPr>
                <w:rFonts w:cstheme="minorHAnsi"/>
                <w:bCs/>
              </w:rPr>
              <w:t>Flu (influenza)</w:t>
            </w:r>
          </w:p>
        </w:tc>
        <w:tc>
          <w:tcPr>
            <w:tcW w:w="3589" w:type="dxa"/>
            <w:shd w:val="clear" w:color="auto" w:fill="auto"/>
          </w:tcPr>
          <w:p w14:paraId="7EAE73D9" w14:textId="77777777" w:rsidR="005029E0" w:rsidRPr="005029E0" w:rsidRDefault="005029E0" w:rsidP="00514810">
            <w:pPr>
              <w:pStyle w:val="ListParagraph"/>
              <w:ind w:left="0"/>
              <w:jc w:val="both"/>
              <w:rPr>
                <w:rFonts w:cstheme="minorHAnsi"/>
                <w:bCs/>
              </w:rPr>
            </w:pPr>
            <w:r w:rsidRPr="005029E0">
              <w:rPr>
                <w:rFonts w:cstheme="minorHAnsi"/>
                <w:bCs/>
              </w:rPr>
              <w:t>Until recovered</w:t>
            </w:r>
          </w:p>
        </w:tc>
        <w:tc>
          <w:tcPr>
            <w:tcW w:w="4779" w:type="dxa"/>
            <w:shd w:val="clear" w:color="auto" w:fill="auto"/>
          </w:tcPr>
          <w:p w14:paraId="059F5960" w14:textId="77777777" w:rsidR="005029E0" w:rsidRPr="005029E0" w:rsidRDefault="005029E0" w:rsidP="00514810">
            <w:pPr>
              <w:pStyle w:val="ListParagraph"/>
              <w:ind w:left="0"/>
              <w:jc w:val="both"/>
              <w:rPr>
                <w:rFonts w:cstheme="minorHAnsi"/>
                <w:bCs/>
              </w:rPr>
            </w:pPr>
            <w:r w:rsidRPr="005029E0">
              <w:rPr>
                <w:rFonts w:cstheme="minorHAnsi"/>
                <w:bCs/>
              </w:rPr>
              <w:t>Report outbreaks to your local HPT</w:t>
            </w:r>
          </w:p>
        </w:tc>
      </w:tr>
      <w:tr w:rsidR="005029E0" w:rsidRPr="005029E0" w14:paraId="628831EC" w14:textId="77777777" w:rsidTr="00514810">
        <w:tc>
          <w:tcPr>
            <w:tcW w:w="2395" w:type="dxa"/>
            <w:shd w:val="clear" w:color="auto" w:fill="auto"/>
          </w:tcPr>
          <w:p w14:paraId="6FB96559" w14:textId="77777777" w:rsidR="005029E0" w:rsidRPr="005029E0" w:rsidRDefault="005029E0" w:rsidP="00514810">
            <w:pPr>
              <w:pStyle w:val="ListParagraph"/>
              <w:ind w:left="0"/>
              <w:rPr>
                <w:rFonts w:cstheme="minorHAnsi"/>
                <w:bCs/>
              </w:rPr>
            </w:pPr>
            <w:r w:rsidRPr="005029E0">
              <w:rPr>
                <w:rFonts w:cstheme="minorHAnsi"/>
                <w:bCs/>
              </w:rPr>
              <w:t>Glandular Fever</w:t>
            </w:r>
          </w:p>
        </w:tc>
        <w:tc>
          <w:tcPr>
            <w:tcW w:w="3589" w:type="dxa"/>
            <w:shd w:val="clear" w:color="auto" w:fill="auto"/>
          </w:tcPr>
          <w:p w14:paraId="3671EDC3"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4BBB1101" w14:textId="77777777" w:rsidR="005029E0" w:rsidRPr="005029E0" w:rsidRDefault="005029E0" w:rsidP="00514810">
            <w:pPr>
              <w:pStyle w:val="ListParagraph"/>
              <w:ind w:left="0"/>
              <w:jc w:val="both"/>
              <w:rPr>
                <w:rFonts w:cstheme="minorHAnsi"/>
                <w:bCs/>
              </w:rPr>
            </w:pPr>
          </w:p>
        </w:tc>
      </w:tr>
      <w:tr w:rsidR="005029E0" w:rsidRPr="005029E0" w14:paraId="1DC62266" w14:textId="77777777" w:rsidTr="00514810">
        <w:tc>
          <w:tcPr>
            <w:tcW w:w="2395" w:type="dxa"/>
            <w:shd w:val="clear" w:color="auto" w:fill="auto"/>
          </w:tcPr>
          <w:p w14:paraId="1DF00D6B" w14:textId="77777777" w:rsidR="005029E0" w:rsidRPr="005029E0" w:rsidRDefault="005029E0" w:rsidP="00514810">
            <w:pPr>
              <w:pStyle w:val="ListParagraph"/>
              <w:ind w:left="0"/>
              <w:rPr>
                <w:rFonts w:cstheme="minorHAnsi"/>
                <w:bCs/>
              </w:rPr>
            </w:pPr>
            <w:r w:rsidRPr="005029E0">
              <w:rPr>
                <w:rFonts w:cstheme="minorHAnsi"/>
                <w:bCs/>
              </w:rPr>
              <w:t>Hand Foot &amp; Mouth</w:t>
            </w:r>
          </w:p>
        </w:tc>
        <w:tc>
          <w:tcPr>
            <w:tcW w:w="3589" w:type="dxa"/>
            <w:shd w:val="clear" w:color="auto" w:fill="auto"/>
          </w:tcPr>
          <w:p w14:paraId="1D3F7DD1"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27CA7A64" w14:textId="77777777" w:rsidR="005029E0" w:rsidRPr="005029E0" w:rsidRDefault="005029E0" w:rsidP="00514810">
            <w:pPr>
              <w:pStyle w:val="ListParagraph"/>
              <w:ind w:left="0"/>
              <w:jc w:val="both"/>
              <w:rPr>
                <w:rFonts w:cstheme="minorHAnsi"/>
                <w:bCs/>
              </w:rPr>
            </w:pPr>
            <w:r w:rsidRPr="005029E0">
              <w:rPr>
                <w:rFonts w:cstheme="minorHAnsi"/>
                <w:bCs/>
              </w:rPr>
              <w:t xml:space="preserve">Contact your local HPT if large numbers of children are affected. Exclusion may be considered in some circumstances. </w:t>
            </w:r>
          </w:p>
        </w:tc>
      </w:tr>
      <w:tr w:rsidR="005029E0" w:rsidRPr="005029E0" w14:paraId="4DC39F64" w14:textId="77777777" w:rsidTr="00514810">
        <w:tc>
          <w:tcPr>
            <w:tcW w:w="2395" w:type="dxa"/>
            <w:shd w:val="clear" w:color="auto" w:fill="auto"/>
          </w:tcPr>
          <w:p w14:paraId="55227540" w14:textId="77777777" w:rsidR="005029E0" w:rsidRPr="005029E0" w:rsidRDefault="005029E0" w:rsidP="00514810">
            <w:pPr>
              <w:pStyle w:val="ListParagraph"/>
              <w:ind w:left="0"/>
              <w:rPr>
                <w:rFonts w:cstheme="minorHAnsi"/>
                <w:bCs/>
              </w:rPr>
            </w:pPr>
            <w:r w:rsidRPr="005029E0">
              <w:rPr>
                <w:rFonts w:cstheme="minorHAnsi"/>
                <w:bCs/>
              </w:rPr>
              <w:t>Head Lice</w:t>
            </w:r>
          </w:p>
        </w:tc>
        <w:tc>
          <w:tcPr>
            <w:tcW w:w="3589" w:type="dxa"/>
            <w:shd w:val="clear" w:color="auto" w:fill="auto"/>
          </w:tcPr>
          <w:p w14:paraId="25F8FC0E"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5BEA7CD3" w14:textId="77777777" w:rsidR="005029E0" w:rsidRPr="005029E0" w:rsidRDefault="005029E0" w:rsidP="00514810">
            <w:pPr>
              <w:pStyle w:val="ListParagraph"/>
              <w:ind w:left="0"/>
              <w:jc w:val="both"/>
              <w:rPr>
                <w:rFonts w:cstheme="minorHAnsi"/>
                <w:bCs/>
              </w:rPr>
            </w:pPr>
            <w:r w:rsidRPr="005029E0">
              <w:rPr>
                <w:rFonts w:cstheme="minorHAnsi"/>
                <w:bCs/>
              </w:rPr>
              <w:t>Treatment recommended only when live lice seen,</w:t>
            </w:r>
          </w:p>
        </w:tc>
      </w:tr>
      <w:tr w:rsidR="005029E0" w:rsidRPr="005029E0" w14:paraId="31903109" w14:textId="77777777" w:rsidTr="00514810">
        <w:tc>
          <w:tcPr>
            <w:tcW w:w="2395" w:type="dxa"/>
            <w:shd w:val="clear" w:color="auto" w:fill="auto"/>
          </w:tcPr>
          <w:p w14:paraId="64C69904" w14:textId="77777777" w:rsidR="005029E0" w:rsidRPr="005029E0" w:rsidRDefault="005029E0" w:rsidP="00514810">
            <w:pPr>
              <w:pStyle w:val="ListParagraph"/>
              <w:ind w:left="0"/>
              <w:rPr>
                <w:rFonts w:cstheme="minorHAnsi"/>
                <w:bCs/>
              </w:rPr>
            </w:pPr>
            <w:r w:rsidRPr="005029E0">
              <w:rPr>
                <w:rFonts w:cstheme="minorHAnsi"/>
                <w:bCs/>
              </w:rPr>
              <w:t>Hepatitis A*</w:t>
            </w:r>
          </w:p>
        </w:tc>
        <w:tc>
          <w:tcPr>
            <w:tcW w:w="3589" w:type="dxa"/>
            <w:shd w:val="clear" w:color="auto" w:fill="auto"/>
          </w:tcPr>
          <w:p w14:paraId="31E9188E" w14:textId="77777777" w:rsidR="005029E0" w:rsidRPr="005029E0" w:rsidRDefault="005029E0" w:rsidP="00514810">
            <w:pPr>
              <w:pStyle w:val="ListParagraph"/>
              <w:ind w:left="0"/>
              <w:jc w:val="both"/>
              <w:rPr>
                <w:rFonts w:cstheme="minorHAnsi"/>
                <w:bCs/>
              </w:rPr>
            </w:pPr>
            <w:r w:rsidRPr="005029E0">
              <w:rPr>
                <w:rFonts w:cstheme="minorHAnsi"/>
                <w:bCs/>
              </w:rPr>
              <w:t xml:space="preserve">Exclude for 7 days after onset of jaundice, or 7 days after symptom onset if no jaundice. </w:t>
            </w:r>
          </w:p>
        </w:tc>
        <w:tc>
          <w:tcPr>
            <w:tcW w:w="4779" w:type="dxa"/>
            <w:shd w:val="clear" w:color="auto" w:fill="auto"/>
          </w:tcPr>
          <w:p w14:paraId="565FBADA" w14:textId="77777777" w:rsidR="005029E0" w:rsidRPr="005029E0" w:rsidRDefault="005029E0" w:rsidP="00514810">
            <w:pPr>
              <w:pStyle w:val="ListParagraph"/>
              <w:ind w:left="0"/>
              <w:jc w:val="both"/>
              <w:rPr>
                <w:rFonts w:cstheme="minorHAnsi"/>
                <w:bCs/>
              </w:rPr>
            </w:pPr>
            <w:r w:rsidRPr="005029E0">
              <w:rPr>
                <w:rFonts w:cstheme="minorHAnsi"/>
                <w:bCs/>
              </w:rPr>
              <w:t xml:space="preserve">In an outbreak of Hepatitis A, your local HPT will advise on control measures. </w:t>
            </w:r>
          </w:p>
        </w:tc>
      </w:tr>
      <w:tr w:rsidR="005029E0" w:rsidRPr="005029E0" w14:paraId="49DFA929" w14:textId="77777777" w:rsidTr="00514810">
        <w:tc>
          <w:tcPr>
            <w:tcW w:w="2395" w:type="dxa"/>
            <w:shd w:val="clear" w:color="auto" w:fill="auto"/>
          </w:tcPr>
          <w:p w14:paraId="03B5F912" w14:textId="77777777" w:rsidR="005029E0" w:rsidRPr="005029E0" w:rsidRDefault="005029E0" w:rsidP="00514810">
            <w:pPr>
              <w:pStyle w:val="ListParagraph"/>
              <w:ind w:left="0"/>
              <w:rPr>
                <w:rFonts w:cstheme="minorHAnsi"/>
                <w:bCs/>
              </w:rPr>
            </w:pPr>
            <w:r w:rsidRPr="005029E0">
              <w:rPr>
                <w:rFonts w:cstheme="minorHAnsi"/>
                <w:bCs/>
              </w:rPr>
              <w:t>Hepatitis B, C or HIV*</w:t>
            </w:r>
          </w:p>
        </w:tc>
        <w:tc>
          <w:tcPr>
            <w:tcW w:w="3589" w:type="dxa"/>
            <w:shd w:val="clear" w:color="auto" w:fill="auto"/>
          </w:tcPr>
          <w:p w14:paraId="7720CFFF"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40D86D23" w14:textId="77777777" w:rsidR="005029E0" w:rsidRPr="005029E0" w:rsidRDefault="005029E0" w:rsidP="00514810">
            <w:pPr>
              <w:pStyle w:val="ListParagraph"/>
              <w:ind w:left="0"/>
              <w:jc w:val="both"/>
              <w:rPr>
                <w:rFonts w:cstheme="minorHAnsi"/>
                <w:bCs/>
              </w:rPr>
            </w:pPr>
            <w:r w:rsidRPr="005029E0">
              <w:rPr>
                <w:rFonts w:cstheme="minorHAnsi"/>
                <w:bCs/>
              </w:rPr>
              <w:t xml:space="preserve">Hepatitis B, C &amp; HIV are blood borne viruses that are not infectious through casual contact. Contact your local HPT for more advice. </w:t>
            </w:r>
          </w:p>
        </w:tc>
      </w:tr>
      <w:tr w:rsidR="005029E0" w:rsidRPr="005029E0" w14:paraId="52C62C4D" w14:textId="77777777" w:rsidTr="00514810">
        <w:tc>
          <w:tcPr>
            <w:tcW w:w="2395" w:type="dxa"/>
            <w:shd w:val="clear" w:color="auto" w:fill="auto"/>
          </w:tcPr>
          <w:p w14:paraId="246974BF" w14:textId="77777777" w:rsidR="005029E0" w:rsidRPr="005029E0" w:rsidRDefault="005029E0" w:rsidP="00514810">
            <w:pPr>
              <w:pStyle w:val="ListParagraph"/>
              <w:ind w:left="0"/>
              <w:rPr>
                <w:rFonts w:cstheme="minorHAnsi"/>
                <w:bCs/>
              </w:rPr>
            </w:pPr>
            <w:r w:rsidRPr="005029E0">
              <w:rPr>
                <w:rFonts w:cstheme="minorHAnsi"/>
                <w:bCs/>
              </w:rPr>
              <w:t>Impetigo</w:t>
            </w:r>
          </w:p>
        </w:tc>
        <w:tc>
          <w:tcPr>
            <w:tcW w:w="3589" w:type="dxa"/>
            <w:shd w:val="clear" w:color="auto" w:fill="auto"/>
          </w:tcPr>
          <w:p w14:paraId="7CB0779C" w14:textId="77777777" w:rsidR="005029E0" w:rsidRPr="005029E0" w:rsidRDefault="005029E0" w:rsidP="00514810">
            <w:pPr>
              <w:pStyle w:val="ListParagraph"/>
              <w:ind w:left="0"/>
              <w:jc w:val="both"/>
              <w:rPr>
                <w:rFonts w:cstheme="minorHAnsi"/>
                <w:bCs/>
              </w:rPr>
            </w:pPr>
            <w:r w:rsidRPr="005029E0">
              <w:rPr>
                <w:rFonts w:cstheme="minorHAnsi"/>
                <w:bCs/>
              </w:rPr>
              <w:t xml:space="preserve">Until lesions are crusted/healed or 48hrs after starting antibiotic treatment. </w:t>
            </w:r>
          </w:p>
        </w:tc>
        <w:tc>
          <w:tcPr>
            <w:tcW w:w="4779" w:type="dxa"/>
            <w:shd w:val="clear" w:color="auto" w:fill="auto"/>
          </w:tcPr>
          <w:p w14:paraId="18E98CAB" w14:textId="77777777" w:rsidR="005029E0" w:rsidRPr="005029E0" w:rsidRDefault="005029E0" w:rsidP="00514810">
            <w:pPr>
              <w:pStyle w:val="ListParagraph"/>
              <w:ind w:left="0"/>
              <w:jc w:val="both"/>
              <w:rPr>
                <w:rFonts w:cstheme="minorHAnsi"/>
                <w:bCs/>
              </w:rPr>
            </w:pPr>
            <w:r w:rsidRPr="005029E0">
              <w:rPr>
                <w:rFonts w:cstheme="minorHAnsi"/>
                <w:bCs/>
              </w:rPr>
              <w:t xml:space="preserve">Antibiotic treatment speeds healing and reduces the infective period. </w:t>
            </w:r>
          </w:p>
        </w:tc>
      </w:tr>
      <w:tr w:rsidR="005029E0" w:rsidRPr="005029E0" w14:paraId="6542B55F" w14:textId="77777777" w:rsidTr="00514810">
        <w:tc>
          <w:tcPr>
            <w:tcW w:w="2395" w:type="dxa"/>
            <w:shd w:val="clear" w:color="auto" w:fill="auto"/>
          </w:tcPr>
          <w:p w14:paraId="179E57F2" w14:textId="77777777" w:rsidR="005029E0" w:rsidRPr="005029E0" w:rsidRDefault="005029E0" w:rsidP="00514810">
            <w:pPr>
              <w:pStyle w:val="ListParagraph"/>
              <w:ind w:left="0"/>
              <w:rPr>
                <w:rFonts w:cstheme="minorHAnsi"/>
                <w:bCs/>
              </w:rPr>
            </w:pPr>
            <w:r w:rsidRPr="005029E0">
              <w:rPr>
                <w:rFonts w:cstheme="minorHAnsi"/>
                <w:bCs/>
              </w:rPr>
              <w:t>Measles*</w:t>
            </w:r>
          </w:p>
        </w:tc>
        <w:tc>
          <w:tcPr>
            <w:tcW w:w="3589" w:type="dxa"/>
            <w:shd w:val="clear" w:color="auto" w:fill="auto"/>
          </w:tcPr>
          <w:p w14:paraId="30A0ADD1" w14:textId="77777777" w:rsidR="005029E0" w:rsidRPr="005029E0" w:rsidRDefault="005029E0" w:rsidP="00514810">
            <w:pPr>
              <w:pStyle w:val="ListParagraph"/>
              <w:ind w:left="0"/>
              <w:jc w:val="both"/>
              <w:rPr>
                <w:rFonts w:cstheme="minorHAnsi"/>
                <w:bCs/>
              </w:rPr>
            </w:pPr>
            <w:r w:rsidRPr="005029E0">
              <w:rPr>
                <w:rFonts w:cstheme="minorHAnsi"/>
                <w:bCs/>
              </w:rPr>
              <w:t>Four days from the onset of rash and recovered.</w:t>
            </w:r>
          </w:p>
        </w:tc>
        <w:tc>
          <w:tcPr>
            <w:tcW w:w="4779" w:type="dxa"/>
            <w:shd w:val="clear" w:color="auto" w:fill="auto"/>
          </w:tcPr>
          <w:p w14:paraId="1F38E8AB" w14:textId="77777777" w:rsidR="005029E0" w:rsidRPr="005029E0" w:rsidRDefault="005029E0" w:rsidP="00514810">
            <w:pPr>
              <w:pStyle w:val="ListParagraph"/>
              <w:ind w:left="0"/>
              <w:jc w:val="both"/>
              <w:rPr>
                <w:rFonts w:cstheme="minorHAnsi"/>
                <w:bCs/>
              </w:rPr>
            </w:pPr>
            <w:r w:rsidRPr="005029E0">
              <w:rPr>
                <w:rFonts w:cstheme="minorHAnsi"/>
                <w:bCs/>
              </w:rPr>
              <w:t xml:space="preserve">Preventable by vaccination (two doses of MMR). Promote MMR for all pupils and staff. Pregnant staff contacts should seek prompt advice from their GP. </w:t>
            </w:r>
          </w:p>
        </w:tc>
      </w:tr>
      <w:tr w:rsidR="005029E0" w:rsidRPr="005029E0" w14:paraId="18114C8C" w14:textId="77777777" w:rsidTr="00514810">
        <w:tc>
          <w:tcPr>
            <w:tcW w:w="2395" w:type="dxa"/>
            <w:shd w:val="clear" w:color="auto" w:fill="auto"/>
          </w:tcPr>
          <w:p w14:paraId="4B34E1C4" w14:textId="77777777" w:rsidR="005029E0" w:rsidRPr="005029E0" w:rsidRDefault="005029E0" w:rsidP="00514810">
            <w:pPr>
              <w:pStyle w:val="ListParagraph"/>
              <w:ind w:left="0"/>
              <w:rPr>
                <w:rFonts w:cstheme="minorHAnsi"/>
                <w:bCs/>
              </w:rPr>
            </w:pPr>
            <w:r w:rsidRPr="005029E0">
              <w:rPr>
                <w:rFonts w:cstheme="minorHAnsi"/>
                <w:bCs/>
              </w:rPr>
              <w:t>Meningococcal Meningitis*/Septicaemia*</w:t>
            </w:r>
          </w:p>
        </w:tc>
        <w:tc>
          <w:tcPr>
            <w:tcW w:w="3589" w:type="dxa"/>
            <w:shd w:val="clear" w:color="auto" w:fill="auto"/>
          </w:tcPr>
          <w:p w14:paraId="46C5F764" w14:textId="77777777" w:rsidR="005029E0" w:rsidRPr="005029E0" w:rsidRDefault="005029E0" w:rsidP="00514810">
            <w:pPr>
              <w:pStyle w:val="ListParagraph"/>
              <w:ind w:left="0"/>
              <w:jc w:val="both"/>
              <w:rPr>
                <w:rFonts w:cstheme="minorHAnsi"/>
                <w:bCs/>
              </w:rPr>
            </w:pPr>
            <w:r w:rsidRPr="005029E0">
              <w:rPr>
                <w:rFonts w:cstheme="minorHAnsi"/>
                <w:bCs/>
              </w:rPr>
              <w:t>Until recovered</w:t>
            </w:r>
          </w:p>
        </w:tc>
        <w:tc>
          <w:tcPr>
            <w:tcW w:w="4779" w:type="dxa"/>
            <w:shd w:val="clear" w:color="auto" w:fill="auto"/>
          </w:tcPr>
          <w:p w14:paraId="33B09357" w14:textId="77777777" w:rsidR="005029E0" w:rsidRPr="005029E0" w:rsidRDefault="005029E0" w:rsidP="00514810">
            <w:pPr>
              <w:pStyle w:val="ListParagraph"/>
              <w:ind w:left="0"/>
              <w:jc w:val="both"/>
              <w:rPr>
                <w:rFonts w:cstheme="minorHAnsi"/>
                <w:bCs/>
              </w:rPr>
            </w:pPr>
            <w:r w:rsidRPr="005029E0">
              <w:rPr>
                <w:rFonts w:cstheme="minorHAnsi"/>
                <w:bCs/>
              </w:rPr>
              <w:t xml:space="preserve">Meningitis ACWY and B are preventable by vaccination (see national schedule www.nhs.co.uk). Your local HPT will advise on any action needed. </w:t>
            </w:r>
          </w:p>
        </w:tc>
      </w:tr>
      <w:tr w:rsidR="005029E0" w:rsidRPr="005029E0" w14:paraId="2C3D821A" w14:textId="77777777" w:rsidTr="00514810">
        <w:tc>
          <w:tcPr>
            <w:tcW w:w="2395" w:type="dxa"/>
            <w:shd w:val="clear" w:color="auto" w:fill="auto"/>
          </w:tcPr>
          <w:p w14:paraId="6AB24576" w14:textId="77777777" w:rsidR="005029E0" w:rsidRPr="005029E0" w:rsidRDefault="005029E0" w:rsidP="00514810">
            <w:pPr>
              <w:pStyle w:val="ListParagraph"/>
              <w:ind w:left="0"/>
              <w:rPr>
                <w:rFonts w:cstheme="minorHAnsi"/>
                <w:bCs/>
              </w:rPr>
            </w:pPr>
            <w:r w:rsidRPr="005029E0">
              <w:rPr>
                <w:rFonts w:cstheme="minorHAnsi"/>
                <w:bCs/>
              </w:rPr>
              <w:t>Meningitis* due to other bacteria</w:t>
            </w:r>
          </w:p>
        </w:tc>
        <w:tc>
          <w:tcPr>
            <w:tcW w:w="3589" w:type="dxa"/>
            <w:shd w:val="clear" w:color="auto" w:fill="auto"/>
          </w:tcPr>
          <w:p w14:paraId="541FBF52" w14:textId="77777777" w:rsidR="005029E0" w:rsidRPr="005029E0" w:rsidRDefault="005029E0" w:rsidP="00514810">
            <w:pPr>
              <w:pStyle w:val="ListParagraph"/>
              <w:ind w:left="0"/>
              <w:jc w:val="both"/>
              <w:rPr>
                <w:rFonts w:cstheme="minorHAnsi"/>
                <w:bCs/>
              </w:rPr>
            </w:pPr>
            <w:r w:rsidRPr="005029E0">
              <w:rPr>
                <w:rFonts w:cstheme="minorHAnsi"/>
                <w:bCs/>
              </w:rPr>
              <w:t>Until recovered</w:t>
            </w:r>
          </w:p>
        </w:tc>
        <w:tc>
          <w:tcPr>
            <w:tcW w:w="4779" w:type="dxa"/>
            <w:shd w:val="clear" w:color="auto" w:fill="auto"/>
          </w:tcPr>
          <w:p w14:paraId="60FB8581" w14:textId="77777777" w:rsidR="005029E0" w:rsidRPr="005029E0" w:rsidRDefault="005029E0" w:rsidP="00514810">
            <w:pPr>
              <w:pStyle w:val="ListParagraph"/>
              <w:ind w:left="0"/>
              <w:jc w:val="both"/>
              <w:rPr>
                <w:rFonts w:cstheme="minorHAnsi"/>
                <w:bCs/>
              </w:rPr>
            </w:pPr>
            <w:r w:rsidRPr="005029E0">
              <w:rPr>
                <w:rFonts w:cstheme="minorHAnsi"/>
                <w:bCs/>
              </w:rPr>
              <w:t xml:space="preserve">Hib and Pneumococcal Meningitis are preventable by vaccination (see national schedule </w:t>
            </w:r>
            <w:hyperlink r:id="rId9" w:history="1">
              <w:r w:rsidRPr="005029E0">
                <w:rPr>
                  <w:rStyle w:val="Hyperlink"/>
                  <w:rFonts w:cstheme="minorHAnsi"/>
                  <w:bCs/>
                </w:rPr>
                <w:t>www.nhs.co.uk</w:t>
              </w:r>
            </w:hyperlink>
            <w:r w:rsidRPr="005029E0">
              <w:rPr>
                <w:rFonts w:cstheme="minorHAnsi"/>
                <w:bCs/>
              </w:rPr>
              <w:t xml:space="preserve">). Your local HPT will advise on any action needed. </w:t>
            </w:r>
          </w:p>
        </w:tc>
      </w:tr>
      <w:tr w:rsidR="005029E0" w:rsidRPr="005029E0" w14:paraId="0185E877" w14:textId="77777777" w:rsidTr="00514810">
        <w:tc>
          <w:tcPr>
            <w:tcW w:w="2395" w:type="dxa"/>
            <w:shd w:val="clear" w:color="auto" w:fill="auto"/>
          </w:tcPr>
          <w:p w14:paraId="4EB4E9EC" w14:textId="77777777" w:rsidR="005029E0" w:rsidRPr="005029E0" w:rsidRDefault="005029E0" w:rsidP="00514810">
            <w:pPr>
              <w:pStyle w:val="ListParagraph"/>
              <w:ind w:left="0"/>
              <w:rPr>
                <w:rFonts w:cstheme="minorHAnsi"/>
                <w:bCs/>
              </w:rPr>
            </w:pPr>
            <w:r w:rsidRPr="005029E0">
              <w:rPr>
                <w:rFonts w:cstheme="minorHAnsi"/>
                <w:bCs/>
              </w:rPr>
              <w:lastRenderedPageBreak/>
              <w:t>Meningitis* Viral</w:t>
            </w:r>
          </w:p>
        </w:tc>
        <w:tc>
          <w:tcPr>
            <w:tcW w:w="3589" w:type="dxa"/>
            <w:shd w:val="clear" w:color="auto" w:fill="auto"/>
          </w:tcPr>
          <w:p w14:paraId="0D7EF1B5"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5A0B609A" w14:textId="77777777" w:rsidR="005029E0" w:rsidRPr="005029E0" w:rsidRDefault="005029E0" w:rsidP="00514810">
            <w:pPr>
              <w:pStyle w:val="ListParagraph"/>
              <w:ind w:left="0"/>
              <w:jc w:val="both"/>
              <w:rPr>
                <w:rFonts w:cstheme="minorHAnsi"/>
                <w:bCs/>
              </w:rPr>
            </w:pPr>
            <w:r w:rsidRPr="005029E0">
              <w:rPr>
                <w:rFonts w:cstheme="minorHAnsi"/>
                <w:bCs/>
              </w:rPr>
              <w:t xml:space="preserve">Milder illness than bacterial meningitis. Siblings and close contacts of a case need not be excluded. </w:t>
            </w:r>
          </w:p>
        </w:tc>
      </w:tr>
      <w:tr w:rsidR="005029E0" w:rsidRPr="005029E0" w14:paraId="6361EA4E" w14:textId="77777777" w:rsidTr="00514810">
        <w:tc>
          <w:tcPr>
            <w:tcW w:w="2395" w:type="dxa"/>
            <w:shd w:val="clear" w:color="auto" w:fill="auto"/>
          </w:tcPr>
          <w:p w14:paraId="0933BBA8" w14:textId="77777777" w:rsidR="005029E0" w:rsidRPr="005029E0" w:rsidRDefault="005029E0" w:rsidP="00514810">
            <w:pPr>
              <w:pStyle w:val="ListParagraph"/>
              <w:ind w:left="0"/>
              <w:rPr>
                <w:rFonts w:cstheme="minorHAnsi"/>
                <w:bCs/>
              </w:rPr>
            </w:pPr>
            <w:r w:rsidRPr="005029E0">
              <w:rPr>
                <w:rFonts w:cstheme="minorHAnsi"/>
                <w:bCs/>
              </w:rPr>
              <w:t>MRSA</w:t>
            </w:r>
          </w:p>
        </w:tc>
        <w:tc>
          <w:tcPr>
            <w:tcW w:w="3589" w:type="dxa"/>
            <w:shd w:val="clear" w:color="auto" w:fill="auto"/>
          </w:tcPr>
          <w:p w14:paraId="20B2C5C5"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0559DC37" w14:textId="77777777" w:rsidR="005029E0" w:rsidRPr="005029E0" w:rsidRDefault="005029E0" w:rsidP="00514810">
            <w:pPr>
              <w:pStyle w:val="ListParagraph"/>
              <w:ind w:left="0"/>
              <w:jc w:val="both"/>
              <w:rPr>
                <w:rFonts w:cstheme="minorHAnsi"/>
                <w:bCs/>
              </w:rPr>
            </w:pPr>
            <w:r w:rsidRPr="005029E0">
              <w:rPr>
                <w:rFonts w:cstheme="minorHAnsi"/>
                <w:bCs/>
              </w:rPr>
              <w:t xml:space="preserve">Good hygiene, particularly handwashing and environmental cleaning are important to minimise spread. Contact your local HPT for more information. </w:t>
            </w:r>
          </w:p>
        </w:tc>
      </w:tr>
      <w:tr w:rsidR="005029E0" w:rsidRPr="005029E0" w14:paraId="3E11410E" w14:textId="77777777" w:rsidTr="00514810">
        <w:tc>
          <w:tcPr>
            <w:tcW w:w="2395" w:type="dxa"/>
            <w:shd w:val="clear" w:color="auto" w:fill="auto"/>
          </w:tcPr>
          <w:p w14:paraId="3E669CFF" w14:textId="77777777" w:rsidR="005029E0" w:rsidRPr="005029E0" w:rsidRDefault="005029E0" w:rsidP="00514810">
            <w:pPr>
              <w:pStyle w:val="ListParagraph"/>
              <w:ind w:left="0"/>
              <w:rPr>
                <w:rFonts w:cstheme="minorHAnsi"/>
                <w:bCs/>
              </w:rPr>
            </w:pPr>
            <w:r w:rsidRPr="005029E0">
              <w:rPr>
                <w:rFonts w:cstheme="minorHAnsi"/>
                <w:bCs/>
              </w:rPr>
              <w:t>Mumps*</w:t>
            </w:r>
          </w:p>
        </w:tc>
        <w:tc>
          <w:tcPr>
            <w:tcW w:w="3589" w:type="dxa"/>
            <w:shd w:val="clear" w:color="auto" w:fill="auto"/>
          </w:tcPr>
          <w:p w14:paraId="01A1BEF4" w14:textId="77777777" w:rsidR="005029E0" w:rsidRPr="005029E0" w:rsidRDefault="005029E0" w:rsidP="00514810">
            <w:pPr>
              <w:pStyle w:val="ListParagraph"/>
              <w:ind w:left="0"/>
              <w:jc w:val="both"/>
              <w:rPr>
                <w:rFonts w:cstheme="minorHAnsi"/>
                <w:bCs/>
              </w:rPr>
            </w:pPr>
            <w:r w:rsidRPr="005029E0">
              <w:rPr>
                <w:rFonts w:cstheme="minorHAnsi"/>
                <w:bCs/>
              </w:rPr>
              <w:t xml:space="preserve">Five days after onset of swelling. </w:t>
            </w:r>
          </w:p>
        </w:tc>
        <w:tc>
          <w:tcPr>
            <w:tcW w:w="4779" w:type="dxa"/>
            <w:shd w:val="clear" w:color="auto" w:fill="auto"/>
          </w:tcPr>
          <w:p w14:paraId="352741BA" w14:textId="77777777" w:rsidR="005029E0" w:rsidRPr="005029E0" w:rsidRDefault="005029E0" w:rsidP="00514810">
            <w:pPr>
              <w:pStyle w:val="ListParagraph"/>
              <w:ind w:left="0"/>
              <w:jc w:val="both"/>
              <w:rPr>
                <w:rFonts w:cstheme="minorHAnsi"/>
                <w:bCs/>
              </w:rPr>
            </w:pPr>
            <w:r w:rsidRPr="005029E0">
              <w:rPr>
                <w:rFonts w:cstheme="minorHAnsi"/>
                <w:bCs/>
              </w:rPr>
              <w:t xml:space="preserve">Preventable by vaccination (two doses of MMR). Promote MMR for all pupils and staff. </w:t>
            </w:r>
          </w:p>
        </w:tc>
      </w:tr>
    </w:tbl>
    <w:p w14:paraId="36F99C2D" w14:textId="77777777" w:rsidR="005029E0" w:rsidRPr="005029E0" w:rsidRDefault="005029E0" w:rsidP="005029E0">
      <w:pPr>
        <w:rPr>
          <w:rFonts w:cstheme="minorHAnsi"/>
        </w:rPr>
      </w:pPr>
      <w:r w:rsidRPr="005029E0">
        <w:rPr>
          <w:rFonts w:cstheme="minorHAnsi"/>
        </w:rPr>
        <w:br w:type="page"/>
      </w:r>
    </w:p>
    <w:p w14:paraId="20E943AA" w14:textId="77777777" w:rsidR="005029E0" w:rsidRPr="005029E0" w:rsidRDefault="005029E0" w:rsidP="005029E0">
      <w:pPr>
        <w:rPr>
          <w:rFonts w:cstheme="minorHAnsi"/>
        </w:rPr>
      </w:pPr>
    </w:p>
    <w:p w14:paraId="2FD59804" w14:textId="77777777" w:rsidR="005029E0" w:rsidRPr="005029E0" w:rsidRDefault="005029E0" w:rsidP="005029E0">
      <w:pPr>
        <w:rPr>
          <w:rFonts w:cstheme="minorHAnsi"/>
        </w:rPr>
      </w:pPr>
    </w:p>
    <w:p w14:paraId="3035A154" w14:textId="77777777" w:rsidR="005029E0" w:rsidRPr="005029E0" w:rsidRDefault="005029E0" w:rsidP="005029E0">
      <w:pPr>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3103"/>
        <w:gridCol w:w="3792"/>
      </w:tblGrid>
      <w:tr w:rsidR="005029E0" w:rsidRPr="005029E0" w14:paraId="39606FDA" w14:textId="77777777" w:rsidTr="00514810">
        <w:tc>
          <w:tcPr>
            <w:tcW w:w="2395" w:type="dxa"/>
            <w:shd w:val="clear" w:color="auto" w:fill="auto"/>
          </w:tcPr>
          <w:p w14:paraId="147ADF1F" w14:textId="77777777" w:rsidR="005029E0" w:rsidRPr="005029E0" w:rsidRDefault="005029E0" w:rsidP="00514810">
            <w:pPr>
              <w:pStyle w:val="ListParagraph"/>
              <w:ind w:left="0"/>
              <w:jc w:val="both"/>
              <w:rPr>
                <w:rFonts w:cstheme="minorHAnsi"/>
                <w:b/>
                <w:u w:val="single"/>
              </w:rPr>
            </w:pPr>
            <w:r w:rsidRPr="005029E0">
              <w:rPr>
                <w:rFonts w:cstheme="minorHAnsi"/>
                <w:b/>
                <w:u w:val="single"/>
              </w:rPr>
              <w:t>Infection</w:t>
            </w:r>
          </w:p>
        </w:tc>
        <w:tc>
          <w:tcPr>
            <w:tcW w:w="3589" w:type="dxa"/>
            <w:shd w:val="clear" w:color="auto" w:fill="auto"/>
          </w:tcPr>
          <w:p w14:paraId="48CE664D" w14:textId="77777777" w:rsidR="005029E0" w:rsidRPr="005029E0" w:rsidRDefault="005029E0" w:rsidP="00514810">
            <w:pPr>
              <w:pStyle w:val="ListParagraph"/>
              <w:ind w:left="0"/>
              <w:jc w:val="both"/>
              <w:rPr>
                <w:rFonts w:cstheme="minorHAnsi"/>
                <w:b/>
                <w:u w:val="single"/>
              </w:rPr>
            </w:pPr>
            <w:r w:rsidRPr="005029E0">
              <w:rPr>
                <w:rFonts w:cstheme="minorHAnsi"/>
                <w:b/>
                <w:u w:val="single"/>
              </w:rPr>
              <w:t>Exclusion Period</w:t>
            </w:r>
          </w:p>
        </w:tc>
        <w:tc>
          <w:tcPr>
            <w:tcW w:w="4779" w:type="dxa"/>
            <w:shd w:val="clear" w:color="auto" w:fill="auto"/>
          </w:tcPr>
          <w:p w14:paraId="31378119" w14:textId="77777777" w:rsidR="005029E0" w:rsidRPr="005029E0" w:rsidRDefault="005029E0" w:rsidP="00514810">
            <w:pPr>
              <w:pStyle w:val="ListParagraph"/>
              <w:ind w:left="0"/>
              <w:jc w:val="both"/>
              <w:rPr>
                <w:rFonts w:cstheme="minorHAnsi"/>
                <w:b/>
                <w:u w:val="single"/>
              </w:rPr>
            </w:pPr>
            <w:r w:rsidRPr="005029E0">
              <w:rPr>
                <w:rFonts w:cstheme="minorHAnsi"/>
                <w:b/>
                <w:u w:val="single"/>
              </w:rPr>
              <w:t>Treatment</w:t>
            </w:r>
          </w:p>
        </w:tc>
      </w:tr>
      <w:tr w:rsidR="005029E0" w:rsidRPr="005029E0" w14:paraId="0222637C" w14:textId="77777777" w:rsidTr="00514810">
        <w:tc>
          <w:tcPr>
            <w:tcW w:w="2395" w:type="dxa"/>
            <w:shd w:val="clear" w:color="auto" w:fill="auto"/>
          </w:tcPr>
          <w:p w14:paraId="43AFDAE2" w14:textId="77777777" w:rsidR="005029E0" w:rsidRPr="005029E0" w:rsidRDefault="005029E0" w:rsidP="00514810">
            <w:pPr>
              <w:pStyle w:val="ListParagraph"/>
              <w:ind w:left="0"/>
              <w:jc w:val="both"/>
              <w:rPr>
                <w:rFonts w:cstheme="minorHAnsi"/>
                <w:bCs/>
              </w:rPr>
            </w:pPr>
            <w:r w:rsidRPr="005029E0">
              <w:rPr>
                <w:rFonts w:cstheme="minorHAnsi"/>
                <w:bCs/>
              </w:rPr>
              <w:t>Ringworm</w:t>
            </w:r>
          </w:p>
        </w:tc>
        <w:tc>
          <w:tcPr>
            <w:tcW w:w="3589" w:type="dxa"/>
            <w:shd w:val="clear" w:color="auto" w:fill="auto"/>
          </w:tcPr>
          <w:p w14:paraId="4C6CDE07"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078E88CA" w14:textId="77777777" w:rsidR="005029E0" w:rsidRPr="005029E0" w:rsidRDefault="005029E0" w:rsidP="00514810">
            <w:pPr>
              <w:pStyle w:val="ListParagraph"/>
              <w:ind w:left="0"/>
              <w:jc w:val="both"/>
              <w:rPr>
                <w:rFonts w:cstheme="minorHAnsi"/>
                <w:bCs/>
              </w:rPr>
            </w:pPr>
            <w:r w:rsidRPr="005029E0">
              <w:rPr>
                <w:rFonts w:cstheme="minorHAnsi"/>
                <w:bCs/>
              </w:rPr>
              <w:t xml:space="preserve">Treatment is needed. </w:t>
            </w:r>
          </w:p>
        </w:tc>
      </w:tr>
      <w:tr w:rsidR="005029E0" w:rsidRPr="005029E0" w14:paraId="4850B064" w14:textId="77777777" w:rsidTr="00514810">
        <w:tc>
          <w:tcPr>
            <w:tcW w:w="2395" w:type="dxa"/>
            <w:shd w:val="clear" w:color="auto" w:fill="auto"/>
          </w:tcPr>
          <w:p w14:paraId="7C4F4510" w14:textId="77777777" w:rsidR="005029E0" w:rsidRPr="005029E0" w:rsidRDefault="005029E0" w:rsidP="00514810">
            <w:pPr>
              <w:pStyle w:val="ListParagraph"/>
              <w:ind w:left="0"/>
              <w:jc w:val="both"/>
              <w:rPr>
                <w:rFonts w:cstheme="minorHAnsi"/>
                <w:bCs/>
              </w:rPr>
            </w:pPr>
            <w:r w:rsidRPr="005029E0">
              <w:rPr>
                <w:rFonts w:cstheme="minorHAnsi"/>
                <w:bCs/>
              </w:rPr>
              <w:t>Rubella (German Measles)</w:t>
            </w:r>
          </w:p>
        </w:tc>
        <w:tc>
          <w:tcPr>
            <w:tcW w:w="3589" w:type="dxa"/>
            <w:shd w:val="clear" w:color="auto" w:fill="auto"/>
          </w:tcPr>
          <w:p w14:paraId="08197FCA" w14:textId="77777777" w:rsidR="005029E0" w:rsidRPr="005029E0" w:rsidRDefault="005029E0" w:rsidP="00514810">
            <w:pPr>
              <w:pStyle w:val="ListParagraph"/>
              <w:ind w:left="0"/>
              <w:jc w:val="both"/>
              <w:rPr>
                <w:rFonts w:cstheme="minorHAnsi"/>
                <w:bCs/>
              </w:rPr>
            </w:pPr>
            <w:r w:rsidRPr="005029E0">
              <w:rPr>
                <w:rFonts w:cstheme="minorHAnsi"/>
                <w:bCs/>
              </w:rPr>
              <w:t xml:space="preserve">Five days from onset of rash. </w:t>
            </w:r>
          </w:p>
        </w:tc>
        <w:tc>
          <w:tcPr>
            <w:tcW w:w="4779" w:type="dxa"/>
            <w:shd w:val="clear" w:color="auto" w:fill="auto"/>
          </w:tcPr>
          <w:p w14:paraId="55480E12" w14:textId="77777777" w:rsidR="005029E0" w:rsidRPr="005029E0" w:rsidRDefault="005029E0" w:rsidP="00514810">
            <w:pPr>
              <w:pStyle w:val="ListParagraph"/>
              <w:ind w:left="0"/>
              <w:jc w:val="both"/>
              <w:rPr>
                <w:rFonts w:cstheme="minorHAnsi"/>
              </w:rPr>
            </w:pPr>
            <w:r w:rsidRPr="005029E0">
              <w:rPr>
                <w:rFonts w:cstheme="minorHAnsi"/>
                <w:bCs/>
              </w:rPr>
              <w:t xml:space="preserve">Preventable </w:t>
            </w:r>
            <w:r w:rsidRPr="005029E0">
              <w:rPr>
                <w:rFonts w:cstheme="minorHAnsi"/>
              </w:rPr>
              <w:t xml:space="preserve">by vaccination with 2 doses of MMR (see national schedule @ www.nhs.uk). Promote MMR for all pupils and staff. Pregnant staff contacts should seek prompt advice from their GP or midwife </w:t>
            </w:r>
          </w:p>
        </w:tc>
      </w:tr>
      <w:tr w:rsidR="005029E0" w:rsidRPr="005029E0" w14:paraId="079B38E5" w14:textId="77777777" w:rsidTr="00514810">
        <w:tc>
          <w:tcPr>
            <w:tcW w:w="2395" w:type="dxa"/>
            <w:shd w:val="clear" w:color="auto" w:fill="auto"/>
          </w:tcPr>
          <w:p w14:paraId="5A8BBCBA" w14:textId="77777777" w:rsidR="005029E0" w:rsidRPr="005029E0" w:rsidRDefault="005029E0" w:rsidP="00514810">
            <w:pPr>
              <w:pStyle w:val="ListParagraph"/>
              <w:ind w:left="0"/>
              <w:jc w:val="both"/>
              <w:rPr>
                <w:rFonts w:cstheme="minorHAnsi"/>
                <w:bCs/>
              </w:rPr>
            </w:pPr>
            <w:r w:rsidRPr="005029E0">
              <w:rPr>
                <w:rFonts w:cstheme="minorHAnsi"/>
                <w:bCs/>
              </w:rPr>
              <w:t>Scarlet Fever</w:t>
            </w:r>
          </w:p>
        </w:tc>
        <w:tc>
          <w:tcPr>
            <w:tcW w:w="3589" w:type="dxa"/>
            <w:shd w:val="clear" w:color="auto" w:fill="auto"/>
          </w:tcPr>
          <w:p w14:paraId="3DD40197" w14:textId="77777777" w:rsidR="005029E0" w:rsidRPr="005029E0" w:rsidRDefault="005029E0" w:rsidP="00514810">
            <w:pPr>
              <w:pStyle w:val="ListParagraph"/>
              <w:ind w:left="0"/>
              <w:jc w:val="both"/>
              <w:rPr>
                <w:rFonts w:cstheme="minorHAnsi"/>
                <w:bCs/>
              </w:rPr>
            </w:pPr>
            <w:r w:rsidRPr="005029E0">
              <w:rPr>
                <w:rFonts w:cstheme="minorHAnsi"/>
                <w:bCs/>
              </w:rPr>
              <w:t xml:space="preserve">Exclude until 24 hours of appropriate antibiotic treatment administered. </w:t>
            </w:r>
          </w:p>
        </w:tc>
        <w:tc>
          <w:tcPr>
            <w:tcW w:w="4779" w:type="dxa"/>
            <w:shd w:val="clear" w:color="auto" w:fill="auto"/>
          </w:tcPr>
          <w:p w14:paraId="094DC56A" w14:textId="77777777" w:rsidR="005029E0" w:rsidRPr="005029E0" w:rsidRDefault="005029E0" w:rsidP="00514810">
            <w:pPr>
              <w:pStyle w:val="ListParagraph"/>
              <w:ind w:left="0"/>
              <w:jc w:val="both"/>
              <w:rPr>
                <w:rFonts w:cstheme="minorHAnsi"/>
                <w:bCs/>
              </w:rPr>
            </w:pPr>
            <w:r w:rsidRPr="005029E0">
              <w:rPr>
                <w:rFonts w:cstheme="minorHAnsi"/>
                <w:bCs/>
              </w:rPr>
              <w:t xml:space="preserve">A person is infectious for 2-3wks if antibiotics are not administered. In the event of two or more suspected cases please contact local health. </w:t>
            </w:r>
          </w:p>
        </w:tc>
      </w:tr>
      <w:tr w:rsidR="005029E0" w:rsidRPr="005029E0" w14:paraId="7057979F" w14:textId="77777777" w:rsidTr="00514810">
        <w:tc>
          <w:tcPr>
            <w:tcW w:w="2395" w:type="dxa"/>
            <w:shd w:val="clear" w:color="auto" w:fill="auto"/>
          </w:tcPr>
          <w:p w14:paraId="68E2644F" w14:textId="77777777" w:rsidR="005029E0" w:rsidRPr="005029E0" w:rsidRDefault="005029E0" w:rsidP="00514810">
            <w:pPr>
              <w:pStyle w:val="ListParagraph"/>
              <w:ind w:left="0"/>
              <w:jc w:val="both"/>
              <w:rPr>
                <w:rFonts w:cstheme="minorHAnsi"/>
                <w:bCs/>
              </w:rPr>
            </w:pPr>
            <w:r w:rsidRPr="005029E0">
              <w:rPr>
                <w:rFonts w:cstheme="minorHAnsi"/>
                <w:bCs/>
              </w:rPr>
              <w:t>Scabies</w:t>
            </w:r>
          </w:p>
        </w:tc>
        <w:tc>
          <w:tcPr>
            <w:tcW w:w="3589" w:type="dxa"/>
            <w:shd w:val="clear" w:color="auto" w:fill="auto"/>
          </w:tcPr>
          <w:p w14:paraId="502F109A" w14:textId="77777777" w:rsidR="005029E0" w:rsidRPr="005029E0" w:rsidRDefault="005029E0" w:rsidP="00514810">
            <w:pPr>
              <w:pStyle w:val="ListParagraph"/>
              <w:ind w:left="0"/>
              <w:jc w:val="both"/>
              <w:rPr>
                <w:rFonts w:cstheme="minorHAnsi"/>
                <w:bCs/>
              </w:rPr>
            </w:pPr>
            <w:r w:rsidRPr="005029E0">
              <w:rPr>
                <w:rFonts w:cstheme="minorHAnsi"/>
                <w:bCs/>
              </w:rPr>
              <w:t>Can return after first treatment</w:t>
            </w:r>
          </w:p>
        </w:tc>
        <w:tc>
          <w:tcPr>
            <w:tcW w:w="4779" w:type="dxa"/>
            <w:shd w:val="clear" w:color="auto" w:fill="auto"/>
          </w:tcPr>
          <w:p w14:paraId="389CBEFC" w14:textId="77777777" w:rsidR="005029E0" w:rsidRPr="005029E0" w:rsidRDefault="005029E0" w:rsidP="00514810">
            <w:pPr>
              <w:pStyle w:val="ListParagraph"/>
              <w:ind w:left="0"/>
              <w:jc w:val="both"/>
              <w:rPr>
                <w:rFonts w:cstheme="minorHAnsi"/>
                <w:bCs/>
              </w:rPr>
            </w:pPr>
            <w:r w:rsidRPr="005029E0">
              <w:rPr>
                <w:rFonts w:cstheme="minorHAnsi"/>
                <w:bCs/>
              </w:rPr>
              <w:t xml:space="preserve">Household and close contacts require treatment at the same time. </w:t>
            </w:r>
          </w:p>
        </w:tc>
      </w:tr>
      <w:tr w:rsidR="005029E0" w:rsidRPr="005029E0" w14:paraId="5E22BC6D" w14:textId="77777777" w:rsidTr="00514810">
        <w:tc>
          <w:tcPr>
            <w:tcW w:w="2395" w:type="dxa"/>
            <w:shd w:val="clear" w:color="auto" w:fill="auto"/>
          </w:tcPr>
          <w:p w14:paraId="6B6092F0" w14:textId="77777777" w:rsidR="005029E0" w:rsidRPr="005029E0" w:rsidRDefault="005029E0" w:rsidP="00514810">
            <w:pPr>
              <w:pStyle w:val="ListParagraph"/>
              <w:ind w:left="0"/>
              <w:jc w:val="both"/>
              <w:rPr>
                <w:rFonts w:cstheme="minorHAnsi"/>
                <w:bCs/>
              </w:rPr>
            </w:pPr>
            <w:r w:rsidRPr="005029E0">
              <w:rPr>
                <w:rFonts w:cstheme="minorHAnsi"/>
                <w:bCs/>
              </w:rPr>
              <w:t>Slapped Cheek/Fifth Disease/Parvo Virus B19</w:t>
            </w:r>
          </w:p>
        </w:tc>
        <w:tc>
          <w:tcPr>
            <w:tcW w:w="3589" w:type="dxa"/>
            <w:shd w:val="clear" w:color="auto" w:fill="auto"/>
          </w:tcPr>
          <w:p w14:paraId="72F1FBD8" w14:textId="77777777" w:rsidR="005029E0" w:rsidRPr="005029E0" w:rsidRDefault="005029E0" w:rsidP="00514810">
            <w:pPr>
              <w:pStyle w:val="ListParagraph"/>
              <w:ind w:left="0"/>
              <w:jc w:val="both"/>
              <w:rPr>
                <w:rFonts w:cstheme="minorHAnsi"/>
                <w:bCs/>
              </w:rPr>
            </w:pPr>
            <w:r w:rsidRPr="005029E0">
              <w:rPr>
                <w:rFonts w:cstheme="minorHAnsi"/>
                <w:bCs/>
              </w:rPr>
              <w:t>None (once rash has developed)</w:t>
            </w:r>
          </w:p>
        </w:tc>
        <w:tc>
          <w:tcPr>
            <w:tcW w:w="4779" w:type="dxa"/>
            <w:shd w:val="clear" w:color="auto" w:fill="auto"/>
          </w:tcPr>
          <w:p w14:paraId="485774A5" w14:textId="77777777" w:rsidR="005029E0" w:rsidRPr="005029E0" w:rsidRDefault="005029E0" w:rsidP="00514810">
            <w:pPr>
              <w:pStyle w:val="ListParagraph"/>
              <w:ind w:left="0"/>
              <w:jc w:val="both"/>
              <w:rPr>
                <w:rFonts w:cstheme="minorHAnsi"/>
                <w:bCs/>
              </w:rPr>
            </w:pPr>
            <w:r w:rsidRPr="005029E0">
              <w:rPr>
                <w:rFonts w:cstheme="minorHAnsi"/>
                <w:bCs/>
              </w:rPr>
              <w:t xml:space="preserve">Pregnant contacts should consult their GP or midwife. </w:t>
            </w:r>
          </w:p>
        </w:tc>
      </w:tr>
      <w:tr w:rsidR="005029E0" w:rsidRPr="005029E0" w14:paraId="2A94D9BB" w14:textId="77777777" w:rsidTr="00514810">
        <w:tc>
          <w:tcPr>
            <w:tcW w:w="2395" w:type="dxa"/>
            <w:shd w:val="clear" w:color="auto" w:fill="auto"/>
          </w:tcPr>
          <w:p w14:paraId="75A37D4F" w14:textId="77777777" w:rsidR="005029E0" w:rsidRPr="005029E0" w:rsidRDefault="005029E0" w:rsidP="00514810">
            <w:pPr>
              <w:pStyle w:val="ListParagraph"/>
              <w:ind w:left="0"/>
              <w:jc w:val="both"/>
              <w:rPr>
                <w:rFonts w:cstheme="minorHAnsi"/>
                <w:bCs/>
              </w:rPr>
            </w:pPr>
            <w:r w:rsidRPr="005029E0">
              <w:rPr>
                <w:rFonts w:cstheme="minorHAnsi"/>
                <w:bCs/>
              </w:rPr>
              <w:t>Threadworms</w:t>
            </w:r>
          </w:p>
        </w:tc>
        <w:tc>
          <w:tcPr>
            <w:tcW w:w="3589" w:type="dxa"/>
            <w:shd w:val="clear" w:color="auto" w:fill="auto"/>
          </w:tcPr>
          <w:p w14:paraId="1C0B2621"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72C27F26" w14:textId="77777777" w:rsidR="005029E0" w:rsidRPr="005029E0" w:rsidRDefault="005029E0" w:rsidP="00514810">
            <w:pPr>
              <w:pStyle w:val="ListParagraph"/>
              <w:ind w:left="0"/>
              <w:jc w:val="both"/>
              <w:rPr>
                <w:rFonts w:cstheme="minorHAnsi"/>
                <w:bCs/>
              </w:rPr>
            </w:pPr>
            <w:r w:rsidRPr="005029E0">
              <w:rPr>
                <w:rFonts w:cstheme="minorHAnsi"/>
                <w:bCs/>
              </w:rPr>
              <w:t xml:space="preserve">Treatment recommended for child and household. </w:t>
            </w:r>
          </w:p>
        </w:tc>
      </w:tr>
      <w:tr w:rsidR="005029E0" w:rsidRPr="005029E0" w14:paraId="3EF7A3FC" w14:textId="77777777" w:rsidTr="00514810">
        <w:tc>
          <w:tcPr>
            <w:tcW w:w="2395" w:type="dxa"/>
            <w:shd w:val="clear" w:color="auto" w:fill="auto"/>
          </w:tcPr>
          <w:p w14:paraId="2B719767" w14:textId="77777777" w:rsidR="005029E0" w:rsidRPr="005029E0" w:rsidRDefault="005029E0" w:rsidP="00514810">
            <w:pPr>
              <w:pStyle w:val="ListParagraph"/>
              <w:ind w:left="0"/>
              <w:jc w:val="both"/>
              <w:rPr>
                <w:rFonts w:cstheme="minorHAnsi"/>
                <w:bCs/>
              </w:rPr>
            </w:pPr>
            <w:r w:rsidRPr="005029E0">
              <w:rPr>
                <w:rFonts w:cstheme="minorHAnsi"/>
                <w:bCs/>
              </w:rPr>
              <w:t>Tonsilitis</w:t>
            </w:r>
          </w:p>
        </w:tc>
        <w:tc>
          <w:tcPr>
            <w:tcW w:w="3589" w:type="dxa"/>
            <w:shd w:val="clear" w:color="auto" w:fill="auto"/>
          </w:tcPr>
          <w:p w14:paraId="3FCA144C"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46798532" w14:textId="77777777" w:rsidR="005029E0" w:rsidRPr="005029E0" w:rsidRDefault="005029E0" w:rsidP="00514810">
            <w:pPr>
              <w:pStyle w:val="ListParagraph"/>
              <w:ind w:left="0"/>
              <w:jc w:val="both"/>
              <w:rPr>
                <w:rFonts w:cstheme="minorHAnsi"/>
                <w:bCs/>
              </w:rPr>
            </w:pPr>
            <w:r w:rsidRPr="005029E0">
              <w:rPr>
                <w:rFonts w:cstheme="minorHAnsi"/>
                <w:bCs/>
              </w:rPr>
              <w:t xml:space="preserve">There are many causes, but most cases due to virus and do not require antibiotic treatment. </w:t>
            </w:r>
          </w:p>
        </w:tc>
      </w:tr>
      <w:tr w:rsidR="005029E0" w:rsidRPr="005029E0" w14:paraId="2A0C51CB" w14:textId="77777777" w:rsidTr="00514810">
        <w:tc>
          <w:tcPr>
            <w:tcW w:w="2395" w:type="dxa"/>
            <w:shd w:val="clear" w:color="auto" w:fill="auto"/>
          </w:tcPr>
          <w:p w14:paraId="3D5AC5B3" w14:textId="77777777" w:rsidR="005029E0" w:rsidRPr="005029E0" w:rsidRDefault="005029E0" w:rsidP="00514810">
            <w:pPr>
              <w:pStyle w:val="ListParagraph"/>
              <w:ind w:left="0"/>
              <w:jc w:val="both"/>
              <w:rPr>
                <w:rFonts w:cstheme="minorHAnsi"/>
                <w:bCs/>
              </w:rPr>
            </w:pPr>
            <w:r w:rsidRPr="005029E0">
              <w:rPr>
                <w:rFonts w:cstheme="minorHAnsi"/>
                <w:bCs/>
              </w:rPr>
              <w:t>Tuberculosis (TB)</w:t>
            </w:r>
          </w:p>
        </w:tc>
        <w:tc>
          <w:tcPr>
            <w:tcW w:w="3589" w:type="dxa"/>
            <w:shd w:val="clear" w:color="auto" w:fill="auto"/>
          </w:tcPr>
          <w:p w14:paraId="5E5F44FC" w14:textId="77777777" w:rsidR="005029E0" w:rsidRPr="005029E0" w:rsidRDefault="005029E0" w:rsidP="00514810">
            <w:pPr>
              <w:pStyle w:val="ListParagraph"/>
              <w:ind w:left="0"/>
              <w:jc w:val="both"/>
              <w:rPr>
                <w:rFonts w:cstheme="minorHAnsi"/>
                <w:bCs/>
              </w:rPr>
            </w:pPr>
            <w:r w:rsidRPr="005029E0">
              <w:rPr>
                <w:rFonts w:cstheme="minorHAnsi"/>
                <w:bCs/>
              </w:rPr>
              <w:t xml:space="preserve">Always consult your HPT </w:t>
            </w:r>
            <w:r w:rsidRPr="005029E0">
              <w:rPr>
                <w:rFonts w:cstheme="minorHAnsi"/>
                <w:b/>
              </w:rPr>
              <w:t>BEFORE</w:t>
            </w:r>
            <w:r w:rsidRPr="005029E0">
              <w:rPr>
                <w:rFonts w:cstheme="minorHAnsi"/>
                <w:bCs/>
              </w:rPr>
              <w:t xml:space="preserve"> disseminating information to staff/parents/carers</w:t>
            </w:r>
          </w:p>
        </w:tc>
        <w:tc>
          <w:tcPr>
            <w:tcW w:w="4779" w:type="dxa"/>
            <w:shd w:val="clear" w:color="auto" w:fill="auto"/>
          </w:tcPr>
          <w:p w14:paraId="07E6530A" w14:textId="77777777" w:rsidR="005029E0" w:rsidRPr="005029E0" w:rsidRDefault="005029E0" w:rsidP="00514810">
            <w:pPr>
              <w:pStyle w:val="ListParagraph"/>
              <w:ind w:left="0"/>
              <w:jc w:val="both"/>
              <w:rPr>
                <w:rFonts w:cstheme="minorHAnsi"/>
                <w:bCs/>
              </w:rPr>
            </w:pPr>
            <w:r w:rsidRPr="005029E0">
              <w:rPr>
                <w:rFonts w:cstheme="minorHAnsi"/>
                <w:bCs/>
              </w:rPr>
              <w:t xml:space="preserve">Only pulmonary (lung) TB is infectious to others. Needs close, prolonged contact to spread. </w:t>
            </w:r>
          </w:p>
        </w:tc>
      </w:tr>
      <w:tr w:rsidR="005029E0" w:rsidRPr="005029E0" w14:paraId="7E6DC1AC" w14:textId="77777777" w:rsidTr="00514810">
        <w:tc>
          <w:tcPr>
            <w:tcW w:w="2395" w:type="dxa"/>
            <w:shd w:val="clear" w:color="auto" w:fill="auto"/>
          </w:tcPr>
          <w:p w14:paraId="35AAA433" w14:textId="77777777" w:rsidR="005029E0" w:rsidRPr="005029E0" w:rsidRDefault="005029E0" w:rsidP="00514810">
            <w:pPr>
              <w:pStyle w:val="ListParagraph"/>
              <w:ind w:left="0"/>
              <w:jc w:val="both"/>
              <w:rPr>
                <w:rFonts w:cstheme="minorHAnsi"/>
                <w:bCs/>
              </w:rPr>
            </w:pPr>
            <w:r w:rsidRPr="005029E0">
              <w:rPr>
                <w:rFonts w:cstheme="minorHAnsi"/>
                <w:bCs/>
              </w:rPr>
              <w:t>Warts and Verrucae</w:t>
            </w:r>
          </w:p>
        </w:tc>
        <w:tc>
          <w:tcPr>
            <w:tcW w:w="3589" w:type="dxa"/>
            <w:shd w:val="clear" w:color="auto" w:fill="auto"/>
          </w:tcPr>
          <w:p w14:paraId="6E6A0EFE" w14:textId="77777777" w:rsidR="005029E0" w:rsidRPr="005029E0" w:rsidRDefault="005029E0" w:rsidP="00514810">
            <w:pPr>
              <w:pStyle w:val="ListParagraph"/>
              <w:ind w:left="0"/>
              <w:jc w:val="both"/>
              <w:rPr>
                <w:rFonts w:cstheme="minorHAnsi"/>
                <w:bCs/>
              </w:rPr>
            </w:pPr>
            <w:r w:rsidRPr="005029E0">
              <w:rPr>
                <w:rFonts w:cstheme="minorHAnsi"/>
                <w:bCs/>
              </w:rPr>
              <w:t>None</w:t>
            </w:r>
          </w:p>
        </w:tc>
        <w:tc>
          <w:tcPr>
            <w:tcW w:w="4779" w:type="dxa"/>
            <w:shd w:val="clear" w:color="auto" w:fill="auto"/>
          </w:tcPr>
          <w:p w14:paraId="75CE17A3" w14:textId="77777777" w:rsidR="005029E0" w:rsidRPr="005029E0" w:rsidRDefault="005029E0" w:rsidP="00514810">
            <w:pPr>
              <w:pStyle w:val="ListParagraph"/>
              <w:ind w:left="0"/>
              <w:jc w:val="both"/>
              <w:rPr>
                <w:rFonts w:cstheme="minorHAnsi"/>
                <w:bCs/>
              </w:rPr>
            </w:pPr>
            <w:r w:rsidRPr="005029E0">
              <w:rPr>
                <w:rFonts w:cstheme="minorHAnsi"/>
                <w:bCs/>
              </w:rPr>
              <w:t xml:space="preserve">Verrucae should be covered in swimming pools, gyms and changing rooms. </w:t>
            </w:r>
          </w:p>
        </w:tc>
      </w:tr>
      <w:tr w:rsidR="005029E0" w:rsidRPr="005029E0" w14:paraId="6B7EFDF0" w14:textId="77777777" w:rsidTr="00514810">
        <w:tc>
          <w:tcPr>
            <w:tcW w:w="2395" w:type="dxa"/>
            <w:shd w:val="clear" w:color="auto" w:fill="auto"/>
          </w:tcPr>
          <w:p w14:paraId="53ABCE42" w14:textId="77777777" w:rsidR="005029E0" w:rsidRPr="005029E0" w:rsidRDefault="005029E0" w:rsidP="00514810">
            <w:pPr>
              <w:pStyle w:val="ListParagraph"/>
              <w:ind w:left="0"/>
              <w:jc w:val="both"/>
              <w:rPr>
                <w:rFonts w:cstheme="minorHAnsi"/>
                <w:bCs/>
              </w:rPr>
            </w:pPr>
            <w:r w:rsidRPr="005029E0">
              <w:rPr>
                <w:rFonts w:cstheme="minorHAnsi"/>
                <w:bCs/>
              </w:rPr>
              <w:t>Whooping Cough* (Pertussis)</w:t>
            </w:r>
          </w:p>
        </w:tc>
        <w:tc>
          <w:tcPr>
            <w:tcW w:w="3589" w:type="dxa"/>
            <w:shd w:val="clear" w:color="auto" w:fill="auto"/>
          </w:tcPr>
          <w:p w14:paraId="01148DAD" w14:textId="77777777" w:rsidR="005029E0" w:rsidRPr="005029E0" w:rsidRDefault="005029E0" w:rsidP="00514810">
            <w:pPr>
              <w:pStyle w:val="ListParagraph"/>
              <w:ind w:left="0"/>
              <w:jc w:val="both"/>
              <w:rPr>
                <w:rFonts w:cstheme="minorHAnsi"/>
                <w:bCs/>
              </w:rPr>
            </w:pPr>
            <w:r w:rsidRPr="005029E0">
              <w:rPr>
                <w:rFonts w:cstheme="minorHAnsi"/>
                <w:bCs/>
              </w:rPr>
              <w:t xml:space="preserve">Two days starting from antibiotic treatment, or 21 days from onset of symptoms if no antibiotics. </w:t>
            </w:r>
          </w:p>
        </w:tc>
        <w:tc>
          <w:tcPr>
            <w:tcW w:w="4779" w:type="dxa"/>
            <w:shd w:val="clear" w:color="auto" w:fill="auto"/>
          </w:tcPr>
          <w:p w14:paraId="0C8BD535" w14:textId="77777777" w:rsidR="005029E0" w:rsidRPr="005029E0" w:rsidRDefault="005029E0" w:rsidP="00514810">
            <w:pPr>
              <w:pStyle w:val="ListParagraph"/>
              <w:ind w:left="0"/>
              <w:jc w:val="both"/>
              <w:rPr>
                <w:rFonts w:cstheme="minorHAnsi"/>
                <w:bCs/>
              </w:rPr>
            </w:pPr>
            <w:r w:rsidRPr="005029E0">
              <w:rPr>
                <w:rFonts w:cstheme="minorHAnsi"/>
                <w:bCs/>
              </w:rPr>
              <w:t xml:space="preserve">Preventable by vaccination. After treatment, non-infectious coughing may continue for many weeks. Your local HPT will be able to organise any contact tracing. </w:t>
            </w:r>
          </w:p>
        </w:tc>
      </w:tr>
    </w:tbl>
    <w:p w14:paraId="01E0C190" w14:textId="77777777" w:rsidR="005029E0" w:rsidRPr="005029E0" w:rsidRDefault="005029E0" w:rsidP="005029E0">
      <w:pPr>
        <w:pStyle w:val="ListParagraph"/>
        <w:ind w:left="0"/>
        <w:jc w:val="both"/>
        <w:rPr>
          <w:rFonts w:cstheme="minorHAnsi"/>
          <w:b/>
          <w:u w:val="single"/>
        </w:rPr>
      </w:pPr>
    </w:p>
    <w:p w14:paraId="09AFEB9D" w14:textId="236D67F9" w:rsidR="001119BE" w:rsidRPr="001119BE" w:rsidRDefault="005029E0" w:rsidP="003919E6">
      <w:pPr>
        <w:autoSpaceDE w:val="0"/>
        <w:autoSpaceDN w:val="0"/>
        <w:adjustRightInd w:val="0"/>
        <w:rPr>
          <w:rFonts w:cstheme="minorHAnsi"/>
        </w:rPr>
      </w:pPr>
      <w:r w:rsidRPr="005029E0">
        <w:rPr>
          <w:rFonts w:eastAsia="Calibri" w:cstheme="minorHAnsi"/>
          <w:b/>
          <w:bCs/>
          <w:color w:val="000000"/>
        </w:rPr>
        <w:t>*</w:t>
      </w:r>
      <w:proofErr w:type="gramStart"/>
      <w:r w:rsidRPr="005029E0">
        <w:rPr>
          <w:rFonts w:eastAsia="Calibri" w:cstheme="minorHAnsi"/>
          <w:b/>
          <w:bCs/>
          <w:color w:val="000000"/>
        </w:rPr>
        <w:t>denotes</w:t>
      </w:r>
      <w:proofErr w:type="gramEnd"/>
      <w:r w:rsidRPr="005029E0">
        <w:rPr>
          <w:rFonts w:eastAsia="Calibri" w:cstheme="minorHAnsi"/>
          <w:b/>
          <w:bCs/>
          <w:color w:val="000000"/>
        </w:rPr>
        <w:t xml:space="preserve"> a notifiable disease. It is a statutory requirement that doctors report a notifiable disease to the proper officer of the local authority (usually a consultant in communicable disease control).</w:t>
      </w:r>
    </w:p>
    <w:sectPr w:rsidR="001119BE" w:rsidRPr="001119BE" w:rsidSect="00352D3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CEA22" w14:textId="77777777" w:rsidR="008349E9" w:rsidRDefault="008349E9" w:rsidP="004B78F6">
      <w:pPr>
        <w:spacing w:after="0" w:line="240" w:lineRule="auto"/>
      </w:pPr>
      <w:r>
        <w:separator/>
      </w:r>
    </w:p>
  </w:endnote>
  <w:endnote w:type="continuationSeparator" w:id="0">
    <w:p w14:paraId="15CA8D29" w14:textId="77777777" w:rsidR="008349E9" w:rsidRDefault="008349E9" w:rsidP="004B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achersPe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achersPet Thin">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7BBB" w14:textId="77777777" w:rsidR="008349E9" w:rsidRDefault="008349E9" w:rsidP="004B78F6">
      <w:pPr>
        <w:spacing w:after="0" w:line="240" w:lineRule="auto"/>
      </w:pPr>
      <w:r>
        <w:separator/>
      </w:r>
    </w:p>
  </w:footnote>
  <w:footnote w:type="continuationSeparator" w:id="0">
    <w:p w14:paraId="097130A1" w14:textId="77777777" w:rsidR="008349E9" w:rsidRDefault="008349E9" w:rsidP="004B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A3F"/>
    <w:multiLevelType w:val="multilevel"/>
    <w:tmpl w:val="C7D24F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955AE8"/>
    <w:multiLevelType w:val="hybridMultilevel"/>
    <w:tmpl w:val="7738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4A9"/>
    <w:multiLevelType w:val="hybridMultilevel"/>
    <w:tmpl w:val="082E0C04"/>
    <w:lvl w:ilvl="0" w:tplc="05BEBE2C">
      <w:numFmt w:val="bullet"/>
      <w:lvlText w:val="-"/>
      <w:lvlJc w:val="left"/>
      <w:pPr>
        <w:ind w:left="720" w:hanging="360"/>
      </w:pPr>
      <w:rPr>
        <w:rFonts w:ascii="TeachersPet" w:eastAsia="Times New Roman" w:hAnsi="TeachersPet" w:cs="Arial" w:hint="default"/>
      </w:rPr>
    </w:lvl>
    <w:lvl w:ilvl="1" w:tplc="F6D2A1F2">
      <w:numFmt w:val="bullet"/>
      <w:lvlText w:val="•"/>
      <w:lvlJc w:val="left"/>
      <w:pPr>
        <w:ind w:left="1440" w:hanging="360"/>
      </w:pPr>
      <w:rPr>
        <w:rFonts w:ascii="TeachersPet Thin" w:hAnsi="TeachersPet Thin" w:cs="Times New Roman" w:hint="default"/>
        <w:b/>
        <w:color w:val="C0000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A3650AD"/>
    <w:multiLevelType w:val="hybridMultilevel"/>
    <w:tmpl w:val="8F9E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5438F"/>
    <w:multiLevelType w:val="multilevel"/>
    <w:tmpl w:val="299EF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E66B0D"/>
    <w:multiLevelType w:val="hybridMultilevel"/>
    <w:tmpl w:val="E1B69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7A7436"/>
    <w:multiLevelType w:val="hybridMultilevel"/>
    <w:tmpl w:val="1F32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75BF3"/>
    <w:multiLevelType w:val="multilevel"/>
    <w:tmpl w:val="A500A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D8372E"/>
    <w:multiLevelType w:val="multilevel"/>
    <w:tmpl w:val="5470D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B35D53"/>
    <w:multiLevelType w:val="multilevel"/>
    <w:tmpl w:val="019E6C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08A358C"/>
    <w:multiLevelType w:val="hybridMultilevel"/>
    <w:tmpl w:val="EA4C0EA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410B015F"/>
    <w:multiLevelType w:val="hybridMultilevel"/>
    <w:tmpl w:val="A94A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B0386"/>
    <w:multiLevelType w:val="hybridMultilevel"/>
    <w:tmpl w:val="AA76F374"/>
    <w:lvl w:ilvl="0" w:tplc="05BEBE2C">
      <w:numFmt w:val="bullet"/>
      <w:lvlText w:val="-"/>
      <w:lvlJc w:val="left"/>
      <w:pPr>
        <w:ind w:left="720" w:hanging="360"/>
      </w:pPr>
      <w:rPr>
        <w:rFonts w:ascii="TeachersPet" w:eastAsia="Times New Roman" w:hAnsi="TeachersPet" w:cs="Arial" w:hint="default"/>
      </w:rPr>
    </w:lvl>
    <w:lvl w:ilvl="1" w:tplc="F6D2A1F2">
      <w:numFmt w:val="bullet"/>
      <w:lvlText w:val="•"/>
      <w:lvlJc w:val="left"/>
      <w:pPr>
        <w:ind w:left="1440" w:hanging="360"/>
      </w:pPr>
      <w:rPr>
        <w:rFonts w:ascii="TeachersPet Thin" w:hAnsi="TeachersPet Thin" w:cs="Times New Roman" w:hint="default"/>
        <w:b/>
        <w:color w:val="C0000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4B47B0A"/>
    <w:multiLevelType w:val="hybridMultilevel"/>
    <w:tmpl w:val="A07E75AE"/>
    <w:lvl w:ilvl="0" w:tplc="1C09000F">
      <w:start w:val="1"/>
      <w:numFmt w:val="decimal"/>
      <w:lvlText w:val="%1."/>
      <w:lvlJc w:val="left"/>
      <w:pPr>
        <w:ind w:left="720" w:hanging="360"/>
      </w:pPr>
    </w:lvl>
    <w:lvl w:ilvl="1" w:tplc="F15050E2">
      <w:start w:val="1"/>
      <w:numFmt w:val="lowerLetter"/>
      <w:lvlText w:val="%2."/>
      <w:lvlJc w:val="left"/>
      <w:pPr>
        <w:ind w:left="1440" w:hanging="360"/>
      </w:pPr>
      <w:rPr>
        <w:rFonts w:ascii="TeachersPet" w:eastAsiaTheme="minorHAnsi" w:hAnsi="TeachersPet" w:cs="Arial"/>
      </w:rPr>
    </w:lvl>
    <w:lvl w:ilvl="2" w:tplc="1C09001B">
      <w:start w:val="1"/>
      <w:numFmt w:val="lowerRoman"/>
      <w:lvlText w:val="%3."/>
      <w:lvlJc w:val="right"/>
      <w:pPr>
        <w:ind w:left="2160" w:hanging="180"/>
      </w:pPr>
    </w:lvl>
    <w:lvl w:ilvl="3" w:tplc="4FD8A75A">
      <w:numFmt w:val="bullet"/>
      <w:lvlText w:val="-"/>
      <w:lvlJc w:val="left"/>
      <w:pPr>
        <w:ind w:left="2880" w:hanging="360"/>
      </w:pPr>
      <w:rPr>
        <w:rFonts w:ascii="TeachersPet" w:eastAsia="Times New Roman" w:hAnsi="TeachersPet" w:cs="Arial" w:hint="default"/>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45B456D0"/>
    <w:multiLevelType w:val="hybridMultilevel"/>
    <w:tmpl w:val="8568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575A5"/>
    <w:multiLevelType w:val="hybridMultilevel"/>
    <w:tmpl w:val="3C2A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F3146D"/>
    <w:multiLevelType w:val="multilevel"/>
    <w:tmpl w:val="B37E6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3745176"/>
    <w:multiLevelType w:val="hybridMultilevel"/>
    <w:tmpl w:val="77624A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F61F8E"/>
    <w:multiLevelType w:val="hybridMultilevel"/>
    <w:tmpl w:val="7BE45520"/>
    <w:lvl w:ilvl="0" w:tplc="37FC3BE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69A6624F"/>
    <w:multiLevelType w:val="multilevel"/>
    <w:tmpl w:val="5418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905F12"/>
    <w:multiLevelType w:val="hybridMultilevel"/>
    <w:tmpl w:val="FDDA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617BBA"/>
    <w:multiLevelType w:val="hybridMultilevel"/>
    <w:tmpl w:val="C6F2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A7561"/>
    <w:multiLevelType w:val="hybridMultilevel"/>
    <w:tmpl w:val="D424F46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73723535"/>
    <w:multiLevelType w:val="hybridMultilevel"/>
    <w:tmpl w:val="003A3122"/>
    <w:lvl w:ilvl="0" w:tplc="286E6624">
      <w:numFmt w:val="bullet"/>
      <w:lvlText w:val="-"/>
      <w:lvlJc w:val="left"/>
      <w:pPr>
        <w:ind w:left="720" w:hanging="360"/>
      </w:pPr>
      <w:rPr>
        <w:rFonts w:ascii="TeachersPet" w:eastAsia="Times New Roman" w:hAnsi="TeachersPet"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77F70262"/>
    <w:multiLevelType w:val="multilevel"/>
    <w:tmpl w:val="4D7E5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51076032">
    <w:abstractNumId w:val="6"/>
  </w:num>
  <w:num w:numId="2" w16cid:durableId="1302930622">
    <w:abstractNumId w:val="11"/>
  </w:num>
  <w:num w:numId="3" w16cid:durableId="1757440550">
    <w:abstractNumId w:val="1"/>
  </w:num>
  <w:num w:numId="4" w16cid:durableId="1697611751">
    <w:abstractNumId w:val="3"/>
  </w:num>
  <w:num w:numId="5" w16cid:durableId="1820069347">
    <w:abstractNumId w:val="20"/>
  </w:num>
  <w:num w:numId="6" w16cid:durableId="1786657785">
    <w:abstractNumId w:val="9"/>
  </w:num>
  <w:num w:numId="7" w16cid:durableId="1909916443">
    <w:abstractNumId w:val="8"/>
  </w:num>
  <w:num w:numId="8" w16cid:durableId="2116825816">
    <w:abstractNumId w:val="0"/>
  </w:num>
  <w:num w:numId="9" w16cid:durableId="418720636">
    <w:abstractNumId w:val="24"/>
  </w:num>
  <w:num w:numId="10" w16cid:durableId="158807537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426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637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342821">
    <w:abstractNumId w:val="23"/>
  </w:num>
  <w:num w:numId="14" w16cid:durableId="1808082089">
    <w:abstractNumId w:val="5"/>
  </w:num>
  <w:num w:numId="15" w16cid:durableId="1426610040">
    <w:abstractNumId w:val="21"/>
  </w:num>
  <w:num w:numId="16" w16cid:durableId="1619675202">
    <w:abstractNumId w:val="4"/>
  </w:num>
  <w:num w:numId="17" w16cid:durableId="1976714285">
    <w:abstractNumId w:val="16"/>
  </w:num>
  <w:num w:numId="18" w16cid:durableId="1218081311">
    <w:abstractNumId w:val="7"/>
  </w:num>
  <w:num w:numId="19" w16cid:durableId="169178225">
    <w:abstractNumId w:val="19"/>
  </w:num>
  <w:num w:numId="20" w16cid:durableId="1493179872">
    <w:abstractNumId w:val="13"/>
  </w:num>
  <w:num w:numId="21" w16cid:durableId="29039359">
    <w:abstractNumId w:val="18"/>
  </w:num>
  <w:num w:numId="22" w16cid:durableId="860052708">
    <w:abstractNumId w:val="2"/>
  </w:num>
  <w:num w:numId="23" w16cid:durableId="1383599399">
    <w:abstractNumId w:val="12"/>
  </w:num>
  <w:num w:numId="24" w16cid:durableId="1140725832">
    <w:abstractNumId w:val="17"/>
  </w:num>
  <w:num w:numId="25" w16cid:durableId="1308129613">
    <w:abstractNumId w:val="15"/>
  </w:num>
  <w:num w:numId="26" w16cid:durableId="1525559681">
    <w:abstractNumId w:val="22"/>
  </w:num>
  <w:num w:numId="27" w16cid:durableId="2078822700">
    <w:abstractNumId w:val="14"/>
  </w:num>
  <w:num w:numId="28" w16cid:durableId="1640766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7"/>
    <w:rsid w:val="00042CCB"/>
    <w:rsid w:val="00094F4F"/>
    <w:rsid w:val="000E1BC5"/>
    <w:rsid w:val="001119BE"/>
    <w:rsid w:val="001B2058"/>
    <w:rsid w:val="00233954"/>
    <w:rsid w:val="00244662"/>
    <w:rsid w:val="00352D3A"/>
    <w:rsid w:val="003919E6"/>
    <w:rsid w:val="004B4E7F"/>
    <w:rsid w:val="004B78F6"/>
    <w:rsid w:val="005029E0"/>
    <w:rsid w:val="005168BF"/>
    <w:rsid w:val="005A32FF"/>
    <w:rsid w:val="005E1B8A"/>
    <w:rsid w:val="00600C39"/>
    <w:rsid w:val="006C1FBD"/>
    <w:rsid w:val="00797913"/>
    <w:rsid w:val="00817F39"/>
    <w:rsid w:val="008349E9"/>
    <w:rsid w:val="008947E5"/>
    <w:rsid w:val="00952A01"/>
    <w:rsid w:val="00970029"/>
    <w:rsid w:val="00981E9D"/>
    <w:rsid w:val="00990054"/>
    <w:rsid w:val="009A3C97"/>
    <w:rsid w:val="009A4C37"/>
    <w:rsid w:val="00A123E1"/>
    <w:rsid w:val="00A34C39"/>
    <w:rsid w:val="00A47162"/>
    <w:rsid w:val="00A812F7"/>
    <w:rsid w:val="00B07DC1"/>
    <w:rsid w:val="00BC543F"/>
    <w:rsid w:val="00BE2777"/>
    <w:rsid w:val="00C950A7"/>
    <w:rsid w:val="00CA7F04"/>
    <w:rsid w:val="00D73AA5"/>
    <w:rsid w:val="00D87D74"/>
    <w:rsid w:val="00DA2B3C"/>
    <w:rsid w:val="00DB6B6B"/>
    <w:rsid w:val="00DB7D16"/>
    <w:rsid w:val="00DD255F"/>
    <w:rsid w:val="00EB02EE"/>
    <w:rsid w:val="00EB5FF2"/>
    <w:rsid w:val="00EC2BE4"/>
    <w:rsid w:val="00F2544D"/>
    <w:rsid w:val="00F85367"/>
    <w:rsid w:val="00FE0CE4"/>
    <w:rsid w:val="00FF7CEF"/>
    <w:rsid w:val="5DBDD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546"/>
  <w15:chartTrackingRefBased/>
  <w15:docId w15:val="{65A3B8D4-C08B-4916-B6A4-A8C6C4A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77"/>
    <w:pPr>
      <w:ind w:left="720"/>
      <w:contextualSpacing/>
    </w:pPr>
  </w:style>
  <w:style w:type="paragraph" w:styleId="Header">
    <w:name w:val="header"/>
    <w:basedOn w:val="Normal"/>
    <w:link w:val="HeaderChar"/>
    <w:uiPriority w:val="99"/>
    <w:unhideWhenUsed/>
    <w:rsid w:val="004B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F6"/>
  </w:style>
  <w:style w:type="paragraph" w:styleId="Footer">
    <w:name w:val="footer"/>
    <w:basedOn w:val="Normal"/>
    <w:link w:val="FooterChar"/>
    <w:uiPriority w:val="99"/>
    <w:unhideWhenUsed/>
    <w:rsid w:val="004B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F6"/>
  </w:style>
  <w:style w:type="paragraph" w:styleId="BodyText">
    <w:name w:val="Body Text"/>
    <w:basedOn w:val="Normal"/>
    <w:link w:val="BodyTextChar"/>
    <w:uiPriority w:val="1"/>
    <w:qFormat/>
    <w:rsid w:val="00233954"/>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233954"/>
    <w:rPr>
      <w:rFonts w:ascii="Arial" w:eastAsia="Arial" w:hAnsi="Arial" w:cs="Arial"/>
      <w:kern w:val="0"/>
      <w:sz w:val="24"/>
      <w:szCs w:val="24"/>
      <w:lang w:val="en-US"/>
      <w14:ligatures w14:val="none"/>
    </w:rPr>
  </w:style>
  <w:style w:type="character" w:styleId="Hyperlink">
    <w:name w:val="Hyperlink"/>
    <w:semiHidden/>
    <w:unhideWhenUsed/>
    <w:rsid w:val="00D87D74"/>
    <w:rPr>
      <w:color w:val="0563C1"/>
      <w:u w:val="single"/>
    </w:rPr>
  </w:style>
  <w:style w:type="paragraph" w:customStyle="1" w:styleId="H2">
    <w:name w:val="H2"/>
    <w:basedOn w:val="Normal"/>
    <w:next w:val="Normal"/>
    <w:rsid w:val="00D87D74"/>
    <w:pPr>
      <w:keepNext/>
      <w:autoSpaceDN w:val="0"/>
      <w:spacing w:after="0" w:line="240" w:lineRule="auto"/>
      <w:jc w:val="both"/>
    </w:pPr>
    <w:rPr>
      <w:rFonts w:ascii="Arial" w:eastAsia="Times New Roman" w:hAnsi="Arial" w:cs="Arial"/>
      <w:b/>
      <w:kern w:val="0"/>
      <w:sz w:val="24"/>
      <w:szCs w:val="24"/>
      <w14:ligatures w14:val="none"/>
    </w:rPr>
  </w:style>
  <w:style w:type="character" w:styleId="FootnoteReference">
    <w:name w:val="footnote reference"/>
    <w:rsid w:val="000E1BC5"/>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74535">
      <w:bodyDiv w:val="1"/>
      <w:marLeft w:val="0"/>
      <w:marRight w:val="0"/>
      <w:marTop w:val="0"/>
      <w:marBottom w:val="0"/>
      <w:divBdr>
        <w:top w:val="none" w:sz="0" w:space="0" w:color="auto"/>
        <w:left w:val="none" w:sz="0" w:space="0" w:color="auto"/>
        <w:bottom w:val="none" w:sz="0" w:space="0" w:color="auto"/>
        <w:right w:val="none" w:sz="0" w:space="0" w:color="auto"/>
      </w:divBdr>
    </w:div>
    <w:div w:id="204755199">
      <w:bodyDiv w:val="1"/>
      <w:marLeft w:val="0"/>
      <w:marRight w:val="0"/>
      <w:marTop w:val="0"/>
      <w:marBottom w:val="0"/>
      <w:divBdr>
        <w:top w:val="none" w:sz="0" w:space="0" w:color="auto"/>
        <w:left w:val="none" w:sz="0" w:space="0" w:color="auto"/>
        <w:bottom w:val="none" w:sz="0" w:space="0" w:color="auto"/>
        <w:right w:val="none" w:sz="0" w:space="0" w:color="auto"/>
      </w:divBdr>
    </w:div>
    <w:div w:id="246158053">
      <w:bodyDiv w:val="1"/>
      <w:marLeft w:val="0"/>
      <w:marRight w:val="0"/>
      <w:marTop w:val="0"/>
      <w:marBottom w:val="0"/>
      <w:divBdr>
        <w:top w:val="none" w:sz="0" w:space="0" w:color="auto"/>
        <w:left w:val="none" w:sz="0" w:space="0" w:color="auto"/>
        <w:bottom w:val="none" w:sz="0" w:space="0" w:color="auto"/>
        <w:right w:val="none" w:sz="0" w:space="0" w:color="auto"/>
      </w:divBdr>
    </w:div>
    <w:div w:id="464854118">
      <w:bodyDiv w:val="1"/>
      <w:marLeft w:val="0"/>
      <w:marRight w:val="0"/>
      <w:marTop w:val="0"/>
      <w:marBottom w:val="0"/>
      <w:divBdr>
        <w:top w:val="none" w:sz="0" w:space="0" w:color="auto"/>
        <w:left w:val="none" w:sz="0" w:space="0" w:color="auto"/>
        <w:bottom w:val="none" w:sz="0" w:space="0" w:color="auto"/>
        <w:right w:val="none" w:sz="0" w:space="0" w:color="auto"/>
      </w:divBdr>
    </w:div>
    <w:div w:id="1187983717">
      <w:bodyDiv w:val="1"/>
      <w:marLeft w:val="0"/>
      <w:marRight w:val="0"/>
      <w:marTop w:val="0"/>
      <w:marBottom w:val="0"/>
      <w:divBdr>
        <w:top w:val="none" w:sz="0" w:space="0" w:color="auto"/>
        <w:left w:val="none" w:sz="0" w:space="0" w:color="auto"/>
        <w:bottom w:val="none" w:sz="0" w:space="0" w:color="auto"/>
        <w:right w:val="none" w:sz="0" w:space="0" w:color="auto"/>
      </w:divBdr>
    </w:div>
    <w:div w:id="1386685414">
      <w:bodyDiv w:val="1"/>
      <w:marLeft w:val="0"/>
      <w:marRight w:val="0"/>
      <w:marTop w:val="0"/>
      <w:marBottom w:val="0"/>
      <w:divBdr>
        <w:top w:val="none" w:sz="0" w:space="0" w:color="auto"/>
        <w:left w:val="none" w:sz="0" w:space="0" w:color="auto"/>
        <w:bottom w:val="none" w:sz="0" w:space="0" w:color="auto"/>
        <w:right w:val="none" w:sz="0" w:space="0" w:color="auto"/>
      </w:divBdr>
    </w:div>
    <w:div w:id="14110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fever-in-children/"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horn</dc:creator>
  <cp:keywords/>
  <dc:description/>
  <cp:lastModifiedBy>Aliya Chaudhri</cp:lastModifiedBy>
  <cp:revision>3</cp:revision>
  <dcterms:created xsi:type="dcterms:W3CDTF">2024-04-27T21:11:00Z</dcterms:created>
  <dcterms:modified xsi:type="dcterms:W3CDTF">2024-12-23T12:00:00Z</dcterms:modified>
</cp:coreProperties>
</file>